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F2B1" w14:textId="77777777" w:rsidR="00144956" w:rsidRDefault="00144956">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1"/>
        <w:tblW w:w="9576" w:type="dxa"/>
        <w:jc w:val="center"/>
        <w:tblLayout w:type="fixed"/>
        <w:tblLook w:val="0000" w:firstRow="0" w:lastRow="0" w:firstColumn="0" w:lastColumn="0" w:noHBand="0" w:noVBand="0"/>
      </w:tblPr>
      <w:tblGrid>
        <w:gridCol w:w="3218"/>
        <w:gridCol w:w="3070"/>
        <w:gridCol w:w="3288"/>
      </w:tblGrid>
      <w:tr w:rsidR="00144956" w14:paraId="7CA52D8D" w14:textId="77777777">
        <w:trPr>
          <w:jc w:val="center"/>
        </w:trPr>
        <w:tc>
          <w:tcPr>
            <w:tcW w:w="9576" w:type="dxa"/>
            <w:gridSpan w:val="3"/>
          </w:tcPr>
          <w:p w14:paraId="79EC632A" w14:textId="77777777" w:rsidR="00144956" w:rsidRDefault="00FD6487">
            <w:pPr>
              <w:spacing w:after="0" w:line="240" w:lineRule="auto"/>
            </w:pPr>
            <w:r>
              <w:rPr>
                <w:noProof/>
              </w:rPr>
              <w:drawing>
                <wp:inline distT="0" distB="0" distL="114300" distR="114300" wp14:anchorId="19149C0C" wp14:editId="46B339FF">
                  <wp:extent cx="3941445" cy="609600"/>
                  <wp:effectExtent l="0" t="0" r="0" b="0"/>
                  <wp:docPr id="6" name="image1.png" descr="OTDA-Purple"/>
                  <wp:cNvGraphicFramePr/>
                  <a:graphic xmlns:a="http://schemas.openxmlformats.org/drawingml/2006/main">
                    <a:graphicData uri="http://schemas.openxmlformats.org/drawingml/2006/picture">
                      <pic:pic xmlns:pic="http://schemas.openxmlformats.org/drawingml/2006/picture">
                        <pic:nvPicPr>
                          <pic:cNvPr id="0" name="image1.png" descr="OTDA-Purple"/>
                          <pic:cNvPicPr preferRelativeResize="0"/>
                        </pic:nvPicPr>
                        <pic:blipFill>
                          <a:blip r:embed="rId7"/>
                          <a:srcRect/>
                          <a:stretch>
                            <a:fillRect/>
                          </a:stretch>
                        </pic:blipFill>
                        <pic:spPr>
                          <a:xfrm>
                            <a:off x="0" y="0"/>
                            <a:ext cx="3941445" cy="609600"/>
                          </a:xfrm>
                          <a:prstGeom prst="rect">
                            <a:avLst/>
                          </a:prstGeom>
                          <a:ln/>
                        </pic:spPr>
                      </pic:pic>
                    </a:graphicData>
                  </a:graphic>
                </wp:inline>
              </w:drawing>
            </w:r>
          </w:p>
        </w:tc>
      </w:tr>
      <w:tr w:rsidR="00144956" w14:paraId="34EA78DA" w14:textId="77777777">
        <w:trPr>
          <w:jc w:val="center"/>
        </w:trPr>
        <w:tc>
          <w:tcPr>
            <w:tcW w:w="3218" w:type="dxa"/>
            <w:vAlign w:val="center"/>
          </w:tcPr>
          <w:p w14:paraId="67D17E9E" w14:textId="77777777" w:rsidR="00144956" w:rsidRDefault="00FD6487">
            <w:pPr>
              <w:spacing w:before="120" w:after="0" w:line="240" w:lineRule="auto"/>
              <w:rPr>
                <w:rFonts w:ascii="Proxima Nova" w:eastAsia="Proxima Nova" w:hAnsi="Proxima Nova" w:cs="Proxima Nova"/>
                <w:color w:val="646569"/>
                <w:sz w:val="20"/>
                <w:szCs w:val="20"/>
              </w:rPr>
            </w:pPr>
            <w:r>
              <w:rPr>
                <w:rFonts w:ascii="Proxima Nova" w:eastAsia="Proxima Nova" w:hAnsi="Proxima Nova" w:cs="Proxima Nova"/>
                <w:b/>
                <w:smallCaps/>
                <w:color w:val="646569"/>
                <w:sz w:val="20"/>
                <w:szCs w:val="20"/>
              </w:rPr>
              <w:t>ANDREW M. CUOMO</w:t>
            </w:r>
          </w:p>
          <w:p w14:paraId="6AF3721A" w14:textId="77777777" w:rsidR="00144956" w:rsidRDefault="00FD6487">
            <w:pPr>
              <w:spacing w:after="0" w:line="240" w:lineRule="auto"/>
              <w:rPr>
                <w:rFonts w:ascii="Proxima Nova" w:eastAsia="Proxima Nova" w:hAnsi="Proxima Nova" w:cs="Proxima Nova"/>
                <w:color w:val="646569"/>
              </w:rPr>
            </w:pPr>
            <w:r>
              <w:rPr>
                <w:rFonts w:ascii="Proxima Nova" w:eastAsia="Proxima Nova" w:hAnsi="Proxima Nova" w:cs="Proxima Nova"/>
                <w:color w:val="646569"/>
                <w:sz w:val="20"/>
                <w:szCs w:val="20"/>
              </w:rPr>
              <w:t>Governor</w:t>
            </w:r>
          </w:p>
        </w:tc>
        <w:tc>
          <w:tcPr>
            <w:tcW w:w="3070" w:type="dxa"/>
            <w:vAlign w:val="center"/>
          </w:tcPr>
          <w:p w14:paraId="186D2F35" w14:textId="77777777" w:rsidR="00144956" w:rsidRDefault="00FD6487">
            <w:pPr>
              <w:spacing w:before="120" w:after="0" w:line="240" w:lineRule="auto"/>
              <w:rPr>
                <w:rFonts w:ascii="Proxima Nova" w:eastAsia="Proxima Nova" w:hAnsi="Proxima Nova" w:cs="Proxima Nova"/>
                <w:color w:val="646569"/>
                <w:sz w:val="20"/>
                <w:szCs w:val="20"/>
              </w:rPr>
            </w:pPr>
            <w:r>
              <w:rPr>
                <w:rFonts w:ascii="Proxima Nova" w:eastAsia="Proxima Nova" w:hAnsi="Proxima Nova" w:cs="Proxima Nova"/>
                <w:b/>
                <w:smallCaps/>
                <w:color w:val="646569"/>
                <w:sz w:val="20"/>
                <w:szCs w:val="20"/>
              </w:rPr>
              <w:t>MICHAEL P. HEIN</w:t>
            </w:r>
          </w:p>
          <w:p w14:paraId="2FB8BD20" w14:textId="77777777" w:rsidR="00144956" w:rsidRDefault="00FD6487">
            <w:pPr>
              <w:spacing w:after="0" w:line="240" w:lineRule="auto"/>
              <w:rPr>
                <w:rFonts w:ascii="Proxima Nova" w:eastAsia="Proxima Nova" w:hAnsi="Proxima Nova" w:cs="Proxima Nova"/>
                <w:color w:val="646569"/>
              </w:rPr>
            </w:pPr>
            <w:r>
              <w:rPr>
                <w:rFonts w:ascii="Proxima Nova" w:eastAsia="Proxima Nova" w:hAnsi="Proxima Nova" w:cs="Proxima Nova"/>
                <w:color w:val="646569"/>
                <w:sz w:val="20"/>
                <w:szCs w:val="20"/>
              </w:rPr>
              <w:t>Commissioner</w:t>
            </w:r>
          </w:p>
        </w:tc>
        <w:tc>
          <w:tcPr>
            <w:tcW w:w="3288" w:type="dxa"/>
            <w:vAlign w:val="center"/>
          </w:tcPr>
          <w:p w14:paraId="5D3C494B" w14:textId="77777777" w:rsidR="00144956" w:rsidRDefault="00FD6487">
            <w:pPr>
              <w:spacing w:before="120" w:after="0" w:line="240" w:lineRule="auto"/>
              <w:rPr>
                <w:rFonts w:ascii="Proxima Nova" w:eastAsia="Proxima Nova" w:hAnsi="Proxima Nova" w:cs="Proxima Nova"/>
                <w:color w:val="646569"/>
                <w:sz w:val="20"/>
                <w:szCs w:val="20"/>
              </w:rPr>
            </w:pPr>
            <w:r>
              <w:rPr>
                <w:rFonts w:ascii="Proxima Nova" w:eastAsia="Proxima Nova" w:hAnsi="Proxima Nova" w:cs="Proxima Nova"/>
                <w:b/>
                <w:smallCaps/>
                <w:color w:val="646569"/>
                <w:sz w:val="20"/>
                <w:szCs w:val="20"/>
              </w:rPr>
              <w:t>BARBARA C. GUINN</w:t>
            </w:r>
          </w:p>
          <w:p w14:paraId="6CD4A5D3" w14:textId="77777777" w:rsidR="00144956" w:rsidRDefault="00FD6487">
            <w:pPr>
              <w:spacing w:after="0" w:line="240" w:lineRule="auto"/>
              <w:rPr>
                <w:rFonts w:ascii="Proxima Nova" w:eastAsia="Proxima Nova" w:hAnsi="Proxima Nova" w:cs="Proxima Nova"/>
                <w:color w:val="646569"/>
                <w:sz w:val="20"/>
                <w:szCs w:val="20"/>
              </w:rPr>
            </w:pPr>
            <w:r>
              <w:rPr>
                <w:rFonts w:ascii="Proxima Nova" w:eastAsia="Proxima Nova" w:hAnsi="Proxima Nova" w:cs="Proxima Nova"/>
                <w:color w:val="646569"/>
                <w:sz w:val="20"/>
                <w:szCs w:val="20"/>
              </w:rPr>
              <w:t>Executive Deputy Commissioner</w:t>
            </w:r>
          </w:p>
        </w:tc>
      </w:tr>
    </w:tbl>
    <w:p w14:paraId="222B1DF0" w14:textId="77777777" w:rsidR="00144956" w:rsidRDefault="00144956">
      <w:pPr>
        <w:spacing w:after="0" w:line="240" w:lineRule="auto"/>
        <w:rPr>
          <w:rFonts w:ascii="Proxima Nova" w:eastAsia="Proxima Nova" w:hAnsi="Proxima Nova" w:cs="Proxima Nova"/>
          <w:color w:val="5A336F"/>
          <w:sz w:val="16"/>
          <w:szCs w:val="16"/>
        </w:rPr>
      </w:pPr>
    </w:p>
    <w:p w14:paraId="6B283263" w14:textId="77777777" w:rsidR="00144956" w:rsidRDefault="00144956">
      <w:pPr>
        <w:spacing w:after="20"/>
        <w:rPr>
          <w:rFonts w:ascii="Proxima Nova" w:eastAsia="Proxima Nova" w:hAnsi="Proxima Nova" w:cs="Proxima Nova"/>
          <w:color w:val="5A336F"/>
          <w:sz w:val="16"/>
          <w:szCs w:val="16"/>
        </w:rPr>
      </w:pPr>
    </w:p>
    <w:p w14:paraId="0021F4A2" w14:textId="77777777" w:rsidR="00082957" w:rsidRDefault="00082957" w:rsidP="00082957">
      <w:pPr>
        <w:spacing w:after="20"/>
        <w:jc w:val="center"/>
        <w:rPr>
          <w:rFonts w:ascii="Arial" w:eastAsia="Arial" w:hAnsi="Arial" w:cs="Arial"/>
        </w:rPr>
      </w:pPr>
      <w:r>
        <w:rPr>
          <w:rFonts w:ascii="Arial" w:eastAsia="Arial" w:hAnsi="Arial" w:cs="Arial"/>
          <w:b/>
        </w:rPr>
        <w:t>Substantial Amendment</w:t>
      </w:r>
    </w:p>
    <w:p w14:paraId="31B29749" w14:textId="77777777" w:rsidR="00082957" w:rsidRDefault="00082957">
      <w:pPr>
        <w:spacing w:after="20"/>
        <w:jc w:val="center"/>
        <w:rPr>
          <w:rFonts w:ascii="Arial" w:eastAsia="Arial" w:hAnsi="Arial" w:cs="Arial"/>
        </w:rPr>
      </w:pPr>
    </w:p>
    <w:p w14:paraId="2B629A59" w14:textId="77777777" w:rsidR="00144956" w:rsidRDefault="00FD6487">
      <w:pPr>
        <w:spacing w:after="0" w:line="240" w:lineRule="auto"/>
        <w:rPr>
          <w:rFonts w:ascii="Arial" w:eastAsia="Arial" w:hAnsi="Arial" w:cs="Arial"/>
        </w:rPr>
      </w:pPr>
      <w:r>
        <w:rPr>
          <w:rFonts w:ascii="Arial" w:eastAsia="Arial" w:hAnsi="Arial" w:cs="Arial"/>
        </w:rPr>
        <w:t xml:space="preserve">On March 27, 2020 Congress passed and the President signed H.R. 749, the Coronavirus Aid, Relief, and Economic Security Act, known as the CARES Act.  Included in that legislation is an emergency allocation of </w:t>
      </w:r>
      <w:r w:rsidR="0098455C">
        <w:rPr>
          <w:rFonts w:ascii="Arial" w:eastAsia="Arial" w:hAnsi="Arial" w:cs="Arial"/>
        </w:rPr>
        <w:t xml:space="preserve">$53.7 million for Housing Opportunities for Persons with AIDS (HOPWA) funding </w:t>
      </w:r>
      <w:r>
        <w:rPr>
          <w:rFonts w:ascii="Arial" w:eastAsia="Arial" w:hAnsi="Arial" w:cs="Arial"/>
        </w:rPr>
        <w:t>to the U.S. Department of Housing and Urban Development (HUD) to be used specifically to address the needs of low income households with HIV/AIDS</w:t>
      </w:r>
      <w:r w:rsidR="0098455C">
        <w:rPr>
          <w:rFonts w:ascii="Arial" w:eastAsia="Arial" w:hAnsi="Arial" w:cs="Arial"/>
        </w:rPr>
        <w:t xml:space="preserve"> t</w:t>
      </w:r>
      <w:r>
        <w:rPr>
          <w:rFonts w:ascii="Arial" w:eastAsia="Arial" w:hAnsi="Arial" w:cs="Arial"/>
        </w:rPr>
        <w:t>hat have arisen as the result of COVID-19.  The funding allocations for HOPWA were announced on April 3, 2020</w:t>
      </w:r>
      <w:r w:rsidR="0098455C">
        <w:rPr>
          <w:rFonts w:ascii="Arial" w:eastAsia="Arial" w:hAnsi="Arial" w:cs="Arial"/>
        </w:rPr>
        <w:t xml:space="preserve"> and OTDA h</w:t>
      </w:r>
      <w:r>
        <w:rPr>
          <w:rFonts w:ascii="Arial" w:eastAsia="Arial" w:hAnsi="Arial" w:cs="Arial"/>
        </w:rPr>
        <w:t xml:space="preserve">as been allocated $441,321 in </w:t>
      </w:r>
      <w:r w:rsidR="0098455C">
        <w:rPr>
          <w:rFonts w:ascii="Arial" w:eastAsia="Arial" w:hAnsi="Arial" w:cs="Arial"/>
        </w:rPr>
        <w:t>these CARES Act</w:t>
      </w:r>
      <w:r>
        <w:rPr>
          <w:rFonts w:ascii="Arial" w:eastAsia="Arial" w:hAnsi="Arial" w:cs="Arial"/>
        </w:rPr>
        <w:t xml:space="preserve"> </w:t>
      </w:r>
      <w:r w:rsidR="0098455C">
        <w:rPr>
          <w:rFonts w:ascii="Arial" w:eastAsia="Arial" w:hAnsi="Arial" w:cs="Arial"/>
        </w:rPr>
        <w:t>funds</w:t>
      </w:r>
      <w:r>
        <w:rPr>
          <w:rFonts w:ascii="Arial" w:eastAsia="Arial" w:hAnsi="Arial" w:cs="Arial"/>
        </w:rPr>
        <w:t>.</w:t>
      </w:r>
      <w:r w:rsidR="009E446B">
        <w:rPr>
          <w:rFonts w:ascii="Arial" w:eastAsia="Arial" w:hAnsi="Arial" w:cs="Arial"/>
        </w:rPr>
        <w:t xml:space="preserve">  This includes the city of Syracuse’s allocation of $58,138, which OTDA will administer pursuant to the existing MOU.</w:t>
      </w:r>
    </w:p>
    <w:p w14:paraId="00C80D7F" w14:textId="77777777" w:rsidR="00144956" w:rsidRDefault="00144956">
      <w:pPr>
        <w:spacing w:after="0" w:line="240" w:lineRule="auto"/>
        <w:rPr>
          <w:rFonts w:ascii="Arial" w:eastAsia="Arial" w:hAnsi="Arial" w:cs="Arial"/>
        </w:rPr>
      </w:pPr>
    </w:p>
    <w:p w14:paraId="15BA675A" w14:textId="7B9993FA" w:rsidR="00144956" w:rsidRDefault="00082957">
      <w:pPr>
        <w:spacing w:after="0" w:line="240" w:lineRule="auto"/>
        <w:rPr>
          <w:rFonts w:ascii="Arial" w:eastAsia="Arial" w:hAnsi="Arial" w:cs="Arial"/>
        </w:rPr>
      </w:pPr>
      <w:r>
        <w:rPr>
          <w:rFonts w:ascii="Arial" w:eastAsia="Arial" w:hAnsi="Arial" w:cs="Arial"/>
        </w:rPr>
        <w:t>G</w:t>
      </w:r>
      <w:r w:rsidR="00FD6487">
        <w:rPr>
          <w:rFonts w:ascii="Arial" w:eastAsia="Arial" w:hAnsi="Arial" w:cs="Arial"/>
        </w:rPr>
        <w:t>uidance for HOPWA funding</w:t>
      </w:r>
      <w:r>
        <w:rPr>
          <w:rFonts w:ascii="Arial" w:eastAsia="Arial" w:hAnsi="Arial" w:cs="Arial"/>
        </w:rPr>
        <w:t xml:space="preserve"> requires that funds </w:t>
      </w:r>
      <w:r w:rsidR="0007129A">
        <w:rPr>
          <w:rFonts w:ascii="Arial" w:eastAsia="Arial" w:hAnsi="Arial" w:cs="Arial"/>
        </w:rPr>
        <w:t xml:space="preserve">be used to assist HOPWA providers </w:t>
      </w:r>
      <w:r w:rsidR="00884936">
        <w:rPr>
          <w:rFonts w:ascii="Arial" w:eastAsia="Arial" w:hAnsi="Arial" w:cs="Arial"/>
        </w:rPr>
        <w:t xml:space="preserve">to </w:t>
      </w:r>
      <w:r w:rsidR="0007129A">
        <w:rPr>
          <w:rFonts w:ascii="Arial" w:eastAsia="Arial" w:hAnsi="Arial" w:cs="Arial"/>
        </w:rPr>
        <w:t>prevent, prepare</w:t>
      </w:r>
      <w:r w:rsidR="00884936">
        <w:rPr>
          <w:rFonts w:ascii="Arial" w:eastAsia="Arial" w:hAnsi="Arial" w:cs="Arial"/>
        </w:rPr>
        <w:t xml:space="preserve"> for</w:t>
      </w:r>
      <w:r w:rsidR="0007129A">
        <w:rPr>
          <w:rFonts w:ascii="Arial" w:eastAsia="Arial" w:hAnsi="Arial" w:cs="Arial"/>
        </w:rPr>
        <w:t xml:space="preserve">, and respond to coronavirus through the normal HOPWA eligible activities of tenant based rental assistance, short term rent, mortgage and utility assistance, support services, and facility-based assistance.  </w:t>
      </w:r>
      <w:r>
        <w:rPr>
          <w:rFonts w:ascii="Arial" w:eastAsia="Arial" w:hAnsi="Arial" w:cs="Arial"/>
        </w:rPr>
        <w:t xml:space="preserve">OTDA seeks to release funds </w:t>
      </w:r>
      <w:r w:rsidR="00FD6487">
        <w:rPr>
          <w:rFonts w:ascii="Arial" w:eastAsia="Arial" w:hAnsi="Arial" w:cs="Arial"/>
        </w:rPr>
        <w:t xml:space="preserve">quickly so that communities can respond, prepare and prevent the spread of COVID-19.  To this end, </w:t>
      </w:r>
      <w:r>
        <w:rPr>
          <w:rFonts w:ascii="Arial" w:eastAsia="Arial" w:hAnsi="Arial" w:cs="Arial"/>
        </w:rPr>
        <w:t xml:space="preserve">OTDA is amending </w:t>
      </w:r>
      <w:r w:rsidR="00884936">
        <w:rPr>
          <w:rFonts w:ascii="Arial" w:eastAsia="Arial" w:hAnsi="Arial" w:cs="Arial"/>
        </w:rPr>
        <w:t xml:space="preserve">its </w:t>
      </w:r>
      <w:r w:rsidR="00FD6487">
        <w:rPr>
          <w:rFonts w:ascii="Arial" w:eastAsia="Arial" w:hAnsi="Arial" w:cs="Arial"/>
        </w:rPr>
        <w:t xml:space="preserve">HUD approved 2019 Action Plan </w:t>
      </w:r>
      <w:r w:rsidR="0007129A">
        <w:rPr>
          <w:rFonts w:ascii="Arial" w:eastAsia="Arial" w:hAnsi="Arial" w:cs="Arial"/>
        </w:rPr>
        <w:t xml:space="preserve">to </w:t>
      </w:r>
      <w:r>
        <w:rPr>
          <w:rFonts w:ascii="Arial" w:eastAsia="Arial" w:hAnsi="Arial" w:cs="Arial"/>
        </w:rPr>
        <w:t>indicate</w:t>
      </w:r>
      <w:r w:rsidR="0007129A">
        <w:rPr>
          <w:rFonts w:ascii="Arial" w:eastAsia="Arial" w:hAnsi="Arial" w:cs="Arial"/>
        </w:rPr>
        <w:t xml:space="preserve"> the amount </w:t>
      </w:r>
      <w:r w:rsidR="00884936">
        <w:rPr>
          <w:rFonts w:ascii="Arial" w:eastAsia="Arial" w:hAnsi="Arial" w:cs="Arial"/>
        </w:rPr>
        <w:t xml:space="preserve">of </w:t>
      </w:r>
      <w:r w:rsidR="0007129A">
        <w:rPr>
          <w:rFonts w:ascii="Arial" w:eastAsia="Arial" w:hAnsi="Arial" w:cs="Arial"/>
        </w:rPr>
        <w:t>HOPWA CV</w:t>
      </w:r>
      <w:r w:rsidR="00FD6487">
        <w:rPr>
          <w:rFonts w:ascii="Arial" w:eastAsia="Arial" w:hAnsi="Arial" w:cs="Arial"/>
        </w:rPr>
        <w:t xml:space="preserve"> funds </w:t>
      </w:r>
      <w:r w:rsidR="0007129A">
        <w:rPr>
          <w:rFonts w:ascii="Arial" w:eastAsia="Arial" w:hAnsi="Arial" w:cs="Arial"/>
        </w:rPr>
        <w:t xml:space="preserve">allocated and </w:t>
      </w:r>
      <w:r w:rsidR="00884936">
        <w:rPr>
          <w:rFonts w:ascii="Arial" w:eastAsia="Arial" w:hAnsi="Arial" w:cs="Arial"/>
        </w:rPr>
        <w:t xml:space="preserve">to </w:t>
      </w:r>
      <w:r w:rsidR="0007129A">
        <w:rPr>
          <w:rFonts w:ascii="Arial" w:eastAsia="Arial" w:hAnsi="Arial" w:cs="Arial"/>
        </w:rPr>
        <w:t xml:space="preserve">state </w:t>
      </w:r>
      <w:r w:rsidR="00884936">
        <w:rPr>
          <w:rFonts w:ascii="Arial" w:eastAsia="Arial" w:hAnsi="Arial" w:cs="Arial"/>
        </w:rPr>
        <w:t xml:space="preserve">the </w:t>
      </w:r>
      <w:r w:rsidR="0007129A">
        <w:rPr>
          <w:rFonts w:ascii="Arial" w:eastAsia="Arial" w:hAnsi="Arial" w:cs="Arial"/>
        </w:rPr>
        <w:t>activities to be provided</w:t>
      </w:r>
      <w:r w:rsidR="00FD6487">
        <w:rPr>
          <w:rFonts w:ascii="Arial" w:eastAsia="Arial" w:hAnsi="Arial" w:cs="Arial"/>
        </w:rPr>
        <w:t xml:space="preserve">.  </w:t>
      </w:r>
    </w:p>
    <w:p w14:paraId="2B1BB39A" w14:textId="77777777" w:rsidR="00144956" w:rsidRDefault="00144956">
      <w:pPr>
        <w:spacing w:after="0" w:line="240" w:lineRule="auto"/>
        <w:rPr>
          <w:rFonts w:ascii="Arial" w:eastAsia="Arial" w:hAnsi="Arial" w:cs="Arial"/>
        </w:rPr>
      </w:pPr>
    </w:p>
    <w:p w14:paraId="60C5D9FF" w14:textId="77777777" w:rsidR="00144956" w:rsidRDefault="00082957" w:rsidP="00082957">
      <w:pPr>
        <w:spacing w:after="0" w:line="240" w:lineRule="auto"/>
        <w:rPr>
          <w:rFonts w:ascii="Arial" w:eastAsia="Arial" w:hAnsi="Arial" w:cs="Arial"/>
        </w:rPr>
      </w:pPr>
      <w:r>
        <w:rPr>
          <w:rFonts w:ascii="Arial" w:eastAsia="Arial" w:hAnsi="Arial" w:cs="Arial"/>
        </w:rPr>
        <w:t>OTDA</w:t>
      </w:r>
      <w:r w:rsidR="00FD6487">
        <w:rPr>
          <w:rFonts w:ascii="Arial" w:eastAsia="Arial" w:hAnsi="Arial" w:cs="Arial"/>
        </w:rPr>
        <w:t xml:space="preserve"> </w:t>
      </w:r>
      <w:r>
        <w:rPr>
          <w:rFonts w:ascii="Arial" w:eastAsia="Arial" w:hAnsi="Arial" w:cs="Arial"/>
        </w:rPr>
        <w:t>will distribute funds</w:t>
      </w:r>
      <w:r w:rsidR="0007129A">
        <w:rPr>
          <w:rFonts w:ascii="Arial" w:eastAsia="Arial" w:hAnsi="Arial" w:cs="Arial"/>
        </w:rPr>
        <w:t xml:space="preserve"> </w:t>
      </w:r>
      <w:r>
        <w:rPr>
          <w:rFonts w:ascii="Arial" w:eastAsia="Arial" w:hAnsi="Arial" w:cs="Arial"/>
        </w:rPr>
        <w:t>to</w:t>
      </w:r>
      <w:r w:rsidR="00FD6487">
        <w:rPr>
          <w:rFonts w:ascii="Arial" w:eastAsia="Arial" w:hAnsi="Arial" w:cs="Arial"/>
        </w:rPr>
        <w:t xml:space="preserve"> </w:t>
      </w:r>
      <w:r>
        <w:rPr>
          <w:rFonts w:ascii="Arial" w:eastAsia="Arial" w:hAnsi="Arial" w:cs="Arial"/>
        </w:rPr>
        <w:t xml:space="preserve">the </w:t>
      </w:r>
      <w:r w:rsidR="00FD6487">
        <w:rPr>
          <w:rFonts w:ascii="Arial" w:eastAsia="Arial" w:hAnsi="Arial" w:cs="Arial"/>
        </w:rPr>
        <w:t xml:space="preserve">existing </w:t>
      </w:r>
      <w:r w:rsidR="0007129A">
        <w:rPr>
          <w:rFonts w:ascii="Arial" w:eastAsia="Arial" w:hAnsi="Arial" w:cs="Arial"/>
        </w:rPr>
        <w:t>eleven</w:t>
      </w:r>
      <w:r w:rsidR="00FD6487">
        <w:rPr>
          <w:rFonts w:ascii="Arial" w:eastAsia="Arial" w:hAnsi="Arial" w:cs="Arial"/>
        </w:rPr>
        <w:t xml:space="preserve"> HOPWA contracts on a pro rata basis.  HOPWA contractors </w:t>
      </w:r>
      <w:r>
        <w:rPr>
          <w:rFonts w:ascii="Arial" w:eastAsia="Arial" w:hAnsi="Arial" w:cs="Arial"/>
        </w:rPr>
        <w:t xml:space="preserve">will use </w:t>
      </w:r>
      <w:r w:rsidR="00FD6487">
        <w:rPr>
          <w:rFonts w:ascii="Arial" w:eastAsia="Arial" w:hAnsi="Arial" w:cs="Arial"/>
        </w:rPr>
        <w:t xml:space="preserve">CARES Act funds for activities related to preparing, preventing and responding to the spread of COVID-19, including </w:t>
      </w:r>
      <w:r w:rsidR="0007129A">
        <w:rPr>
          <w:rFonts w:ascii="Arial" w:eastAsia="Arial" w:hAnsi="Arial" w:cs="Arial"/>
        </w:rPr>
        <w:t xml:space="preserve">additional tenant based rental assistance for clients whose income has been eliminated or reduced, </w:t>
      </w:r>
      <w:r w:rsidR="00FD6487">
        <w:rPr>
          <w:rFonts w:ascii="Arial" w:eastAsia="Arial" w:hAnsi="Arial" w:cs="Arial"/>
        </w:rPr>
        <w:t xml:space="preserve">short term rent, mortgage and utility assistance, and needed equipment and supplies above and beyond what is in their existing HOPWA contracts.  </w:t>
      </w:r>
    </w:p>
    <w:p w14:paraId="2148F2ED" w14:textId="77777777" w:rsidR="00082957" w:rsidRDefault="00082957" w:rsidP="00082957">
      <w:pPr>
        <w:spacing w:after="0" w:line="240" w:lineRule="auto"/>
        <w:rPr>
          <w:rFonts w:ascii="Arial" w:eastAsia="Arial" w:hAnsi="Arial" w:cs="Arial"/>
        </w:rPr>
      </w:pPr>
    </w:p>
    <w:p w14:paraId="069C43D2" w14:textId="77777777" w:rsidR="00082957" w:rsidRPr="00461D8A" w:rsidRDefault="00082957" w:rsidP="00082957">
      <w:pPr>
        <w:spacing w:after="0" w:line="240" w:lineRule="auto"/>
        <w:rPr>
          <w:rFonts w:ascii="Arial" w:eastAsia="Arial" w:hAnsi="Arial" w:cs="Arial"/>
        </w:rPr>
      </w:pPr>
      <w:r w:rsidRPr="00461D8A">
        <w:rPr>
          <w:rFonts w:ascii="Arial" w:eastAsia="Arial" w:hAnsi="Arial" w:cs="Arial"/>
        </w:rPr>
        <w:t xml:space="preserve">The following tables have been amended in the 2019 Action Plan.  </w:t>
      </w:r>
    </w:p>
    <w:p w14:paraId="33E27AF9" w14:textId="77777777" w:rsidR="00082957" w:rsidRDefault="00082957" w:rsidP="00082957">
      <w:pPr>
        <w:spacing w:after="0" w:line="240" w:lineRule="auto"/>
        <w:rPr>
          <w:rFonts w:ascii="Arial" w:eastAsia="Arial" w:hAnsi="Arial" w:cs="Arial"/>
        </w:rPr>
      </w:pPr>
    </w:p>
    <w:p w14:paraId="12947854" w14:textId="77777777" w:rsidR="00082957" w:rsidRDefault="00082957" w:rsidP="00082957">
      <w:pPr>
        <w:pStyle w:val="Heading2"/>
        <w:rPr>
          <w:rFonts w:ascii="Arial" w:hAnsi="Arial" w:cs="Arial"/>
          <w:sz w:val="22"/>
          <w:szCs w:val="22"/>
        </w:rPr>
      </w:pPr>
      <w:bookmarkStart w:id="1" w:name="_heading=h.gjdgxs" w:colFirst="0" w:colLast="0"/>
      <w:bookmarkEnd w:id="1"/>
      <w:r w:rsidRPr="00461D8A">
        <w:rPr>
          <w:rFonts w:ascii="Arial" w:hAnsi="Arial" w:cs="Arial"/>
          <w:sz w:val="22"/>
          <w:szCs w:val="22"/>
        </w:rPr>
        <w:t>AP-15 Expected Resources – 91.320(c)(1,2)</w:t>
      </w:r>
    </w:p>
    <w:p w14:paraId="64D8E822" w14:textId="77777777" w:rsidR="00082957" w:rsidRPr="00082957" w:rsidRDefault="00082957" w:rsidP="00082957"/>
    <w:tbl>
      <w:tblPr>
        <w:tblW w:w="450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005"/>
        <w:gridCol w:w="738"/>
        <w:gridCol w:w="940"/>
        <w:gridCol w:w="940"/>
        <w:gridCol w:w="3672"/>
      </w:tblGrid>
      <w:tr w:rsidR="00082957" w14:paraId="28AB2817" w14:textId="77777777" w:rsidTr="00082957">
        <w:trPr>
          <w:cantSplit/>
        </w:trPr>
        <w:tc>
          <w:tcPr>
            <w:tcW w:w="0" w:type="auto"/>
          </w:tcPr>
          <w:p w14:paraId="704E5457" w14:textId="77777777" w:rsidR="00082957" w:rsidRPr="00082957" w:rsidRDefault="00082957" w:rsidP="00880627">
            <w:pPr>
              <w:spacing w:beforeAutospacing="1" w:afterAutospacing="1"/>
            </w:pPr>
            <w:r w:rsidRPr="00082957">
              <w:rPr>
                <w:color w:val="000000"/>
              </w:rPr>
              <w:t>Other HOPWA CV</w:t>
            </w:r>
          </w:p>
        </w:tc>
        <w:tc>
          <w:tcPr>
            <w:tcW w:w="0" w:type="auto"/>
          </w:tcPr>
          <w:p w14:paraId="08066E57" w14:textId="77777777" w:rsidR="00082957" w:rsidRPr="00082957" w:rsidRDefault="00082957" w:rsidP="00880627">
            <w:pPr>
              <w:spacing w:beforeAutospacing="1" w:afterAutospacing="1"/>
            </w:pPr>
            <w:r w:rsidRPr="00082957">
              <w:rPr>
                <w:color w:val="000000"/>
              </w:rPr>
              <w:t>public - federal</w:t>
            </w:r>
          </w:p>
        </w:tc>
        <w:tc>
          <w:tcPr>
            <w:tcW w:w="0" w:type="auto"/>
          </w:tcPr>
          <w:p w14:paraId="79C3C642" w14:textId="77777777" w:rsidR="00082957" w:rsidRPr="00082957" w:rsidRDefault="00082957" w:rsidP="00880627">
            <w:pPr>
              <w:spacing w:beforeAutospacing="1" w:afterAutospacing="1"/>
            </w:pPr>
            <w:r w:rsidRPr="00082957">
              <w:rPr>
                <w:color w:val="000000"/>
              </w:rPr>
              <w:t>Other</w:t>
            </w:r>
          </w:p>
        </w:tc>
        <w:tc>
          <w:tcPr>
            <w:tcW w:w="0" w:type="auto"/>
            <w:vAlign w:val="bottom"/>
          </w:tcPr>
          <w:p w14:paraId="6699DD31" w14:textId="77777777" w:rsidR="00082957" w:rsidRPr="00082957" w:rsidRDefault="00082957" w:rsidP="00880627">
            <w:pPr>
              <w:spacing w:beforeAutospacing="1" w:afterAutospacing="1"/>
              <w:jc w:val="right"/>
            </w:pPr>
            <w:r w:rsidRPr="00082957">
              <w:rPr>
                <w:color w:val="000000"/>
              </w:rPr>
              <w:t>441,321</w:t>
            </w:r>
          </w:p>
        </w:tc>
        <w:tc>
          <w:tcPr>
            <w:tcW w:w="0" w:type="auto"/>
            <w:vAlign w:val="bottom"/>
          </w:tcPr>
          <w:p w14:paraId="37C78D86" w14:textId="77777777" w:rsidR="00082957" w:rsidRPr="00082957" w:rsidRDefault="00082957" w:rsidP="00880627">
            <w:pPr>
              <w:spacing w:beforeAutospacing="1" w:afterAutospacing="1"/>
              <w:jc w:val="right"/>
            </w:pPr>
            <w:r w:rsidRPr="00082957">
              <w:rPr>
                <w:color w:val="000000"/>
              </w:rPr>
              <w:t>441,321</w:t>
            </w:r>
          </w:p>
        </w:tc>
        <w:tc>
          <w:tcPr>
            <w:tcW w:w="0" w:type="auto"/>
          </w:tcPr>
          <w:p w14:paraId="7D8D16A8" w14:textId="77777777" w:rsidR="00082957" w:rsidRPr="00082957" w:rsidRDefault="00082957" w:rsidP="00880627">
            <w:pPr>
              <w:spacing w:beforeAutospacing="1" w:afterAutospacing="1"/>
            </w:pPr>
            <w:r w:rsidRPr="00082957">
              <w:rPr>
                <w:color w:val="000000"/>
              </w:rPr>
              <w:t>HOPWA-CV funding to prevent, prepare for, and respond to COVID-19 (includes the City of Syracuse allocation under the existing MOU on file)</w:t>
            </w:r>
          </w:p>
        </w:tc>
      </w:tr>
    </w:tbl>
    <w:p w14:paraId="492DB3FA" w14:textId="77777777" w:rsidR="00144956" w:rsidRDefault="00144956">
      <w:pPr>
        <w:spacing w:after="0" w:line="240" w:lineRule="auto"/>
        <w:rPr>
          <w:rFonts w:ascii="Arial" w:eastAsia="Arial" w:hAnsi="Arial" w:cs="Arial"/>
        </w:rPr>
      </w:pPr>
    </w:p>
    <w:p w14:paraId="795E4B71" w14:textId="77777777" w:rsidR="00082957" w:rsidRPr="00461D8A" w:rsidRDefault="00082957" w:rsidP="00082957">
      <w:pPr>
        <w:pStyle w:val="Heading2"/>
        <w:rPr>
          <w:rFonts w:ascii="Arial" w:hAnsi="Arial" w:cs="Arial"/>
          <w:i/>
          <w:sz w:val="22"/>
          <w:szCs w:val="22"/>
        </w:rPr>
      </w:pPr>
      <w:r w:rsidRPr="00461D8A">
        <w:rPr>
          <w:rFonts w:ascii="Arial" w:hAnsi="Arial" w:cs="Arial"/>
          <w:sz w:val="22"/>
          <w:szCs w:val="22"/>
        </w:rPr>
        <w:lastRenderedPageBreak/>
        <w:t>AP-35 Projects (Optional)</w:t>
      </w:r>
    </w:p>
    <w:p w14:paraId="31813526" w14:textId="77777777" w:rsidR="00082957" w:rsidRPr="00461D8A" w:rsidRDefault="00082957" w:rsidP="00082957">
      <w:pPr>
        <w:keepNext/>
        <w:widowControl w:val="0"/>
        <w:spacing w:beforeAutospacing="1" w:afterAutospacing="1"/>
        <w:rPr>
          <w:rFonts w:ascii="Arial" w:hAnsi="Arial" w:cs="Arial"/>
          <w:b/>
        </w:rPr>
      </w:pPr>
      <w:r w:rsidRPr="00461D8A">
        <w:rPr>
          <w:rFonts w:ascii="Arial" w:hAnsi="Arial" w:cs="Arial"/>
        </w:rPr>
        <w:t>To prevent, prepare for and respond to coronavirus.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55"/>
      </w:tblGrid>
      <w:tr w:rsidR="00082957" w:rsidRPr="00461D8A" w14:paraId="031C276B" w14:textId="77777777" w:rsidTr="00880627">
        <w:trPr>
          <w:cantSplit/>
          <w:tblHeader/>
        </w:trPr>
        <w:tc>
          <w:tcPr>
            <w:tcW w:w="0" w:type="auto"/>
          </w:tcPr>
          <w:p w14:paraId="44E0B976" w14:textId="77777777" w:rsidR="00082957" w:rsidRPr="00461D8A" w:rsidRDefault="00082957" w:rsidP="00880627">
            <w:pPr>
              <w:keepNext/>
              <w:widowControl w:val="0"/>
              <w:spacing w:after="0" w:line="240" w:lineRule="auto"/>
              <w:jc w:val="center"/>
              <w:rPr>
                <w:rFonts w:ascii="Arial" w:hAnsi="Arial" w:cs="Arial"/>
                <w:b/>
              </w:rPr>
            </w:pPr>
            <w:r w:rsidRPr="00461D8A">
              <w:rPr>
                <w:rFonts w:ascii="Arial" w:hAnsi="Arial" w:cs="Arial"/>
                <w:b/>
              </w:rPr>
              <w:t>#</w:t>
            </w:r>
          </w:p>
        </w:tc>
        <w:tc>
          <w:tcPr>
            <w:tcW w:w="0" w:type="auto"/>
          </w:tcPr>
          <w:p w14:paraId="7C37C8B8" w14:textId="77777777" w:rsidR="00082957" w:rsidRPr="00461D8A" w:rsidRDefault="00082957" w:rsidP="00880627">
            <w:pPr>
              <w:keepNext/>
              <w:widowControl w:val="0"/>
              <w:spacing w:after="0" w:line="240" w:lineRule="auto"/>
              <w:jc w:val="center"/>
              <w:rPr>
                <w:rFonts w:ascii="Arial" w:hAnsi="Arial" w:cs="Arial"/>
                <w:b/>
              </w:rPr>
            </w:pPr>
            <w:r w:rsidRPr="00461D8A">
              <w:rPr>
                <w:rFonts w:ascii="Arial" w:hAnsi="Arial" w:cs="Arial"/>
                <w:b/>
              </w:rPr>
              <w:t>Project Name</w:t>
            </w:r>
          </w:p>
        </w:tc>
      </w:tr>
      <w:tr w:rsidR="00082957" w:rsidRPr="00461D8A" w14:paraId="3CEC2E9B" w14:textId="77777777" w:rsidTr="00880627">
        <w:trPr>
          <w:cantSplit/>
        </w:trPr>
        <w:tc>
          <w:tcPr>
            <w:tcW w:w="0" w:type="auto"/>
            <w:vAlign w:val="bottom"/>
          </w:tcPr>
          <w:p w14:paraId="6A20EEFD" w14:textId="77777777" w:rsidR="00082957" w:rsidRPr="00461D8A" w:rsidRDefault="00082957" w:rsidP="00880627">
            <w:pPr>
              <w:spacing w:beforeAutospacing="1" w:afterAutospacing="1"/>
              <w:jc w:val="right"/>
              <w:rPr>
                <w:rFonts w:ascii="Arial" w:hAnsi="Arial" w:cs="Arial"/>
              </w:rPr>
            </w:pPr>
            <w:r w:rsidRPr="00461D8A">
              <w:rPr>
                <w:rFonts w:ascii="Arial" w:hAnsi="Arial" w:cs="Arial"/>
                <w:color w:val="000000"/>
              </w:rPr>
              <w:t>1</w:t>
            </w:r>
          </w:p>
        </w:tc>
        <w:tc>
          <w:tcPr>
            <w:tcW w:w="0" w:type="auto"/>
            <w:vAlign w:val="bottom"/>
          </w:tcPr>
          <w:p w14:paraId="0C7D45D2" w14:textId="77777777" w:rsidR="00082957" w:rsidRPr="00461D8A" w:rsidRDefault="00082957" w:rsidP="00880627">
            <w:pPr>
              <w:spacing w:beforeAutospacing="1" w:afterAutospacing="1"/>
              <w:rPr>
                <w:rFonts w:ascii="Arial" w:hAnsi="Arial" w:cs="Arial"/>
              </w:rPr>
            </w:pPr>
            <w:r w:rsidRPr="00461D8A">
              <w:rPr>
                <w:rFonts w:ascii="Arial" w:hAnsi="Arial" w:cs="Arial"/>
                <w:color w:val="000000"/>
              </w:rPr>
              <w:t>2020 CV-COVID-19 New York State NYH20F-999 (NYS)</w:t>
            </w:r>
          </w:p>
        </w:tc>
      </w:tr>
    </w:tbl>
    <w:p w14:paraId="5F65C5F9" w14:textId="77777777" w:rsidR="00082957" w:rsidRDefault="00082957">
      <w:pPr>
        <w:spacing w:after="0" w:line="240" w:lineRule="auto"/>
        <w:rPr>
          <w:rFonts w:ascii="Arial" w:eastAsia="Arial" w:hAnsi="Arial" w:cs="Arial"/>
        </w:rPr>
      </w:pPr>
    </w:p>
    <w:p w14:paraId="5E68C14A" w14:textId="77777777" w:rsidR="00082957" w:rsidRDefault="00082957" w:rsidP="00082957">
      <w:pPr>
        <w:pStyle w:val="Heading2"/>
        <w:rPr>
          <w:i/>
        </w:rPr>
      </w:pPr>
      <w:r>
        <w:t>AP-38 Project Summary</w:t>
      </w:r>
    </w:p>
    <w:p w14:paraId="73CC19EF" w14:textId="77777777" w:rsidR="00082957" w:rsidRPr="00082957" w:rsidRDefault="00082957" w:rsidP="00082957">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5157"/>
      </w:tblGrid>
      <w:tr w:rsidR="00082957" w:rsidRPr="00082957" w14:paraId="18F6F936" w14:textId="77777777" w:rsidTr="00880627">
        <w:trPr>
          <w:cantSplit/>
        </w:trPr>
        <w:tc>
          <w:tcPr>
            <w:tcW w:w="0" w:type="auto"/>
          </w:tcPr>
          <w:p w14:paraId="780BCECC" w14:textId="77777777" w:rsidR="00082957" w:rsidRPr="00082957" w:rsidRDefault="00082957" w:rsidP="00880627">
            <w:pPr>
              <w:keepNext/>
              <w:spacing w:before="100" w:after="0"/>
              <w:rPr>
                <w:b/>
              </w:rPr>
            </w:pPr>
            <w:r w:rsidRPr="00082957">
              <w:rPr>
                <w:b/>
              </w:rPr>
              <w:t>Project Name</w:t>
            </w:r>
          </w:p>
        </w:tc>
        <w:tc>
          <w:tcPr>
            <w:tcW w:w="0" w:type="auto"/>
          </w:tcPr>
          <w:p w14:paraId="78095461" w14:textId="77777777" w:rsidR="00082957" w:rsidRPr="00082957" w:rsidRDefault="00082957" w:rsidP="00880627">
            <w:pPr>
              <w:spacing w:before="100" w:after="0"/>
            </w:pPr>
            <w:r w:rsidRPr="00082957">
              <w:rPr>
                <w:color w:val="000000"/>
              </w:rPr>
              <w:t>2020 CV-COVID-19 New York State NYH20F-999 (NYS)</w:t>
            </w:r>
          </w:p>
        </w:tc>
      </w:tr>
      <w:tr w:rsidR="00082957" w:rsidRPr="00082957" w14:paraId="296D99F4" w14:textId="77777777" w:rsidTr="00880627">
        <w:trPr>
          <w:cantSplit/>
        </w:trPr>
        <w:tc>
          <w:tcPr>
            <w:tcW w:w="0" w:type="auto"/>
          </w:tcPr>
          <w:p w14:paraId="55C35CB7" w14:textId="77777777" w:rsidR="00082957" w:rsidRPr="00082957" w:rsidRDefault="00082957" w:rsidP="00880627">
            <w:pPr>
              <w:keepNext/>
              <w:spacing w:before="100" w:after="0"/>
              <w:rPr>
                <w:b/>
              </w:rPr>
            </w:pPr>
            <w:r w:rsidRPr="00082957">
              <w:rPr>
                <w:b/>
              </w:rPr>
              <w:t>Goals Supported</w:t>
            </w:r>
          </w:p>
        </w:tc>
        <w:tc>
          <w:tcPr>
            <w:tcW w:w="0" w:type="auto"/>
          </w:tcPr>
          <w:p w14:paraId="42C8B8FD" w14:textId="77777777" w:rsidR="00082957" w:rsidRPr="00082957" w:rsidRDefault="00082957" w:rsidP="00880627">
            <w:pPr>
              <w:spacing w:before="100" w:after="0"/>
            </w:pPr>
            <w:r w:rsidRPr="00082957">
              <w:rPr>
                <w:color w:val="000000"/>
              </w:rPr>
              <w:t>Tenant Based Rental Assistance/ Rapid Rehousing</w:t>
            </w:r>
            <w:r w:rsidRPr="00082957">
              <w:rPr>
                <w:color w:val="000000"/>
              </w:rPr>
              <w:br/>
              <w:t>Homelessness Prevention</w:t>
            </w:r>
          </w:p>
        </w:tc>
      </w:tr>
      <w:tr w:rsidR="00082957" w:rsidRPr="00082957" w14:paraId="5717C18F" w14:textId="77777777" w:rsidTr="00880627">
        <w:trPr>
          <w:cantSplit/>
        </w:trPr>
        <w:tc>
          <w:tcPr>
            <w:tcW w:w="0" w:type="auto"/>
          </w:tcPr>
          <w:p w14:paraId="6CB7E986" w14:textId="77777777" w:rsidR="00082957" w:rsidRPr="00082957" w:rsidRDefault="00082957" w:rsidP="00880627">
            <w:pPr>
              <w:keepNext/>
              <w:spacing w:before="100" w:after="0"/>
              <w:rPr>
                <w:b/>
              </w:rPr>
            </w:pPr>
            <w:r w:rsidRPr="00082957">
              <w:rPr>
                <w:b/>
              </w:rPr>
              <w:t>Needs Addressed</w:t>
            </w:r>
          </w:p>
        </w:tc>
        <w:tc>
          <w:tcPr>
            <w:tcW w:w="0" w:type="auto"/>
          </w:tcPr>
          <w:p w14:paraId="6686A93F" w14:textId="77777777" w:rsidR="00082957" w:rsidRPr="00082957" w:rsidRDefault="00082957" w:rsidP="00880627">
            <w:pPr>
              <w:spacing w:before="100" w:after="0"/>
            </w:pPr>
            <w:r w:rsidRPr="00082957">
              <w:rPr>
                <w:color w:val="000000"/>
              </w:rPr>
              <w:t>Homeless Persons with HIV/AIDS</w:t>
            </w:r>
            <w:r w:rsidRPr="00082957">
              <w:rPr>
                <w:color w:val="000000"/>
              </w:rPr>
              <w:br/>
              <w:t>Persons with HIV/AIDS</w:t>
            </w:r>
          </w:p>
        </w:tc>
      </w:tr>
      <w:tr w:rsidR="00082957" w:rsidRPr="00082957" w14:paraId="2A2D8A7E" w14:textId="77777777" w:rsidTr="00880627">
        <w:trPr>
          <w:cantSplit/>
        </w:trPr>
        <w:tc>
          <w:tcPr>
            <w:tcW w:w="0" w:type="auto"/>
          </w:tcPr>
          <w:p w14:paraId="45696576" w14:textId="77777777" w:rsidR="00082957" w:rsidRPr="00082957" w:rsidRDefault="00082957" w:rsidP="00880627">
            <w:pPr>
              <w:keepNext/>
              <w:spacing w:before="100" w:after="0"/>
              <w:rPr>
                <w:b/>
              </w:rPr>
            </w:pPr>
            <w:r w:rsidRPr="00082957">
              <w:rPr>
                <w:b/>
              </w:rPr>
              <w:t>Funding</w:t>
            </w:r>
          </w:p>
        </w:tc>
        <w:tc>
          <w:tcPr>
            <w:tcW w:w="0" w:type="auto"/>
          </w:tcPr>
          <w:p w14:paraId="776649E3" w14:textId="77777777" w:rsidR="00082957" w:rsidRPr="00082957" w:rsidRDefault="00082957" w:rsidP="00880627">
            <w:pPr>
              <w:spacing w:before="100" w:after="0"/>
            </w:pPr>
            <w:r w:rsidRPr="00082957">
              <w:rPr>
                <w:color w:val="000000"/>
              </w:rPr>
              <w:t>HOPWA-CV: $441,321</w:t>
            </w:r>
          </w:p>
        </w:tc>
      </w:tr>
      <w:tr w:rsidR="00082957" w:rsidRPr="00082957" w14:paraId="3963C9F4" w14:textId="77777777" w:rsidTr="00880627">
        <w:trPr>
          <w:cantSplit/>
        </w:trPr>
        <w:tc>
          <w:tcPr>
            <w:tcW w:w="0" w:type="auto"/>
          </w:tcPr>
          <w:p w14:paraId="3026D586" w14:textId="77777777" w:rsidR="00082957" w:rsidRPr="00082957" w:rsidRDefault="00082957" w:rsidP="00880627">
            <w:pPr>
              <w:keepNext/>
              <w:spacing w:before="100" w:after="0"/>
              <w:rPr>
                <w:b/>
              </w:rPr>
            </w:pPr>
            <w:r w:rsidRPr="00082957">
              <w:rPr>
                <w:b/>
              </w:rPr>
              <w:t>Description</w:t>
            </w:r>
          </w:p>
        </w:tc>
        <w:tc>
          <w:tcPr>
            <w:tcW w:w="0" w:type="auto"/>
          </w:tcPr>
          <w:p w14:paraId="5CDA2FAC" w14:textId="77777777" w:rsidR="00082957" w:rsidRPr="00082957" w:rsidRDefault="00082957" w:rsidP="00880627">
            <w:pPr>
              <w:spacing w:before="100" w:after="0"/>
            </w:pPr>
            <w:r w:rsidRPr="00082957">
              <w:rPr>
                <w:color w:val="000000"/>
              </w:rPr>
              <w:t>To prevent, prepare for and respond to the Coronavirus</w:t>
            </w:r>
          </w:p>
        </w:tc>
      </w:tr>
      <w:tr w:rsidR="00082957" w14:paraId="6EA83174" w14:textId="77777777" w:rsidTr="00880627">
        <w:trPr>
          <w:cantSplit/>
        </w:trPr>
        <w:tc>
          <w:tcPr>
            <w:tcW w:w="0" w:type="auto"/>
          </w:tcPr>
          <w:p w14:paraId="444761C5" w14:textId="77777777" w:rsidR="00082957" w:rsidRPr="00082957" w:rsidRDefault="00082957" w:rsidP="00880627">
            <w:pPr>
              <w:keepNext/>
              <w:spacing w:before="100" w:after="0"/>
              <w:rPr>
                <w:rFonts w:asciiTheme="minorHAnsi" w:hAnsiTheme="minorHAnsi"/>
                <w:b/>
              </w:rPr>
            </w:pPr>
            <w:r w:rsidRPr="00082957">
              <w:rPr>
                <w:rStyle w:val="Strong"/>
                <w:rFonts w:asciiTheme="minorHAnsi" w:hAnsiTheme="minorHAnsi"/>
              </w:rPr>
              <w:t>Estimate the number and type of families that will benefit from the proposed activities</w:t>
            </w:r>
          </w:p>
        </w:tc>
        <w:tc>
          <w:tcPr>
            <w:tcW w:w="0" w:type="auto"/>
          </w:tcPr>
          <w:p w14:paraId="017E8B07" w14:textId="77777777" w:rsidR="00082957" w:rsidRPr="00082957" w:rsidRDefault="00082957" w:rsidP="00880627">
            <w:pPr>
              <w:spacing w:before="100" w:after="0"/>
            </w:pPr>
            <w:r w:rsidRPr="00082957">
              <w:rPr>
                <w:color w:val="000000"/>
              </w:rPr>
              <w:t>For HOPWA CV it's estimated that 100 low income households with HIV/AIDS would benefit from the proposed activities. </w:t>
            </w:r>
          </w:p>
        </w:tc>
      </w:tr>
    </w:tbl>
    <w:p w14:paraId="457E2BE6" w14:textId="77777777" w:rsidR="00082957" w:rsidRDefault="00082957">
      <w:pPr>
        <w:spacing w:after="0" w:line="240" w:lineRule="auto"/>
        <w:rPr>
          <w:rFonts w:ascii="Arial" w:eastAsia="Arial" w:hAnsi="Arial" w:cs="Arial"/>
        </w:rPr>
      </w:pPr>
    </w:p>
    <w:p w14:paraId="1466E635" w14:textId="77777777" w:rsidR="00082957" w:rsidRDefault="00082957">
      <w:pPr>
        <w:spacing w:after="0" w:line="240" w:lineRule="auto"/>
        <w:rPr>
          <w:rFonts w:ascii="Arial" w:eastAsia="Arial" w:hAnsi="Arial" w:cs="Arial"/>
        </w:rPr>
      </w:pPr>
    </w:p>
    <w:p w14:paraId="4A9A35F4" w14:textId="77777777" w:rsidR="00082957" w:rsidRDefault="00082957">
      <w:pPr>
        <w:spacing w:after="0" w:line="240" w:lineRule="auto"/>
        <w:rPr>
          <w:rFonts w:ascii="Arial" w:eastAsia="Arial" w:hAnsi="Arial" w:cs="Arial"/>
        </w:rPr>
      </w:pPr>
    </w:p>
    <w:sectPr w:rsidR="00082957">
      <w:footerReference w:type="default" r:id="rId8"/>
      <w:type w:val="continuous"/>
      <w:pgSz w:w="12240" w:h="15840"/>
      <w:pgMar w:top="720" w:right="1440" w:bottom="72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589F" w14:textId="77777777" w:rsidR="003B3E85" w:rsidRDefault="003B3E85">
      <w:pPr>
        <w:spacing w:after="0" w:line="240" w:lineRule="auto"/>
      </w:pPr>
      <w:r>
        <w:separator/>
      </w:r>
    </w:p>
  </w:endnote>
  <w:endnote w:type="continuationSeparator" w:id="0">
    <w:p w14:paraId="3B7A14CF" w14:textId="77777777" w:rsidR="003B3E85" w:rsidRDefault="003B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6ED2" w14:textId="77777777" w:rsidR="00144956" w:rsidRDefault="00FD6487">
    <w:pPr>
      <w:tabs>
        <w:tab w:val="center" w:pos="4680"/>
      </w:tabs>
      <w:spacing w:after="0" w:line="240" w:lineRule="auto"/>
      <w:jc w:val="center"/>
      <w:rPr>
        <w:rFonts w:ascii="Proxima Nova" w:eastAsia="Proxima Nova" w:hAnsi="Proxima Nova" w:cs="Proxima Nova"/>
        <w:color w:val="646569"/>
        <w:sz w:val="16"/>
        <w:szCs w:val="16"/>
      </w:rPr>
    </w:pPr>
    <w:r>
      <w:rPr>
        <w:noProof/>
      </w:rPr>
      <mc:AlternateContent>
        <mc:Choice Requires="wps">
          <w:drawing>
            <wp:anchor distT="4294967295" distB="4294967295" distL="114300" distR="114300" simplePos="0" relativeHeight="251658240" behindDoc="0" locked="0" layoutInCell="1" hidden="0" allowOverlap="1" wp14:anchorId="20B8B609" wp14:editId="692C4B69">
              <wp:simplePos x="0" y="0"/>
              <wp:positionH relativeFrom="column">
                <wp:posOffset>1</wp:posOffset>
              </wp:positionH>
              <wp:positionV relativeFrom="paragraph">
                <wp:posOffset>43196</wp:posOffset>
              </wp:positionV>
              <wp:extent cx="596900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646569"/>
                        </a:solidFill>
                        <a:prstDash val="solid"/>
                        <a:round/>
                        <a:headEnd type="none" w="sm" len="sm"/>
                        <a:tailEnd type="none" w="sm" len="sm"/>
                      </a:ln>
                    </wps:spPr>
                    <wps:bodyPr/>
                  </wps:wsp>
                </a:graphicData>
              </a:graphic>
            </wp:anchor>
          </w:drawing>
        </mc:Choice>
        <mc:Fallback>
          <w:pict>
            <v:shapetype w14:anchorId="4D0DF0F9" id="_x0000_t32" coordsize="21600,21600" o:spt="32" o:oned="t" path="m,l21600,21600e" filled="f">
              <v:path arrowok="t" fillok="f" o:connecttype="none"/>
              <o:lock v:ext="edit" shapetype="t"/>
            </v:shapetype>
            <v:shape id="Straight Arrow Connector 5" o:spid="_x0000_s1026" type="#_x0000_t32" style="position:absolute;margin-left:0;margin-top:3.4pt;width:470pt;height:3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zs6AEAAL8DAAAOAAAAZHJzL2Uyb0RvYy54bWysU9uO0zAQfUfiHyy/0/Te3ajpCrUsLwgq&#10;7fIBru0klnzTjLdp/56xW7rAPiAh8uDYnts5Z8brh5Oz7KgBTfANn4zGnGkvgzK+a/j358cPd5xh&#10;El4JG7xu+Fkjf9i8f7ceYq2noQ9WaWCUxGM9xIb3KcW6qlD22gkchag9GdsATiQ6QlcpEANld7aa&#10;jsfLagigIgSpEel2dzHyTcnftlqmb22LOjHbcMKWygplPeS12qxF3YGIvZFXGOIfUDhhPBW9pdqJ&#10;JNgLmDepnJEQMLRpJIOrQtsaqQsHYjMZ/8HmqRdRFy4kDsabTPj/0sqvxz0woxq+4MwLRy16SiBM&#10;1yf2ESAMbBu8JxkDsEVWa4hYU9DW7+F6wriHTP3Ugst/IsVODZ/OVnPqEGfnhs9Wd2P6LmrrU2KS&#10;HBb389kyO0jyKLbqNUkETJ91cCxvGo5XTDcwk6K2OH7BRDAo8GdARuDDo7G2tNZ6NtBcTlelkKAJ&#10;a61IVNNF4oy+K3kwWKNyTI5G6A5bC+woaGaW8+VieZ+BU43f3HLBncD+4ldMF34QXrwqxXst1Cev&#10;WDpH0tXTA+AZDTrOrKbnQpvil4Sxf/cjANYTjtyBi+Z5dwjqXFpR7mlKCtLrROcx/PVcol/f3eYH&#10;AAAA//8DAFBLAwQUAAYACAAAACEA7G1NbNoAAAAFAQAADwAAAGRycy9kb3ducmV2LnhtbEyPQUvD&#10;QBSE74L/YXmCN7uxaKgxm1IEQT0opr309pp9TYK7b0N2m8Z/7/Okx2GGmW/K9eydmmiMfWADt4sM&#10;FHETbM+tgd32+WYFKiZkiy4wGfimCOvq8qLEwoYzf9JUp1ZJCccCDXQpDYXWsenIY1yEgVi8Yxg9&#10;JpFjq+2IZyn3Ti+zLNcee5aFDgd66qj5qk/ewHu2502+ncLbcVfjy0e7f3Xu3pjrq3nzCCrRnP7C&#10;8Isv6FAJ0yGc2EblDMiRZCAXfDEf7jLRB0ktV6CrUv+nr34AAAD//wMAUEsBAi0AFAAGAAgAAAAh&#10;ALaDOJL+AAAA4QEAABMAAAAAAAAAAAAAAAAAAAAAAFtDb250ZW50X1R5cGVzXS54bWxQSwECLQAU&#10;AAYACAAAACEAOP0h/9YAAACUAQAACwAAAAAAAAAAAAAAAAAvAQAAX3JlbHMvLnJlbHNQSwECLQAU&#10;AAYACAAAACEAL9Mc7OgBAAC/AwAADgAAAAAAAAAAAAAAAAAuAgAAZHJzL2Uyb0RvYy54bWxQSwEC&#10;LQAUAAYACAAAACEA7G1NbNoAAAAFAQAADwAAAAAAAAAAAAAAAABCBAAAZHJzL2Rvd25yZXYueG1s&#10;UEsFBgAAAAAEAAQA8wAAAEkFAAAAAA==&#10;" strokecolor="#646569" strokeweight="1pt">
              <v:stroke startarrowwidth="narrow" startarrowlength="short" endarrowwidth="narrow" endarrowlength="short"/>
            </v:shape>
          </w:pict>
        </mc:Fallback>
      </mc:AlternateContent>
    </w:r>
  </w:p>
  <w:p w14:paraId="5F162E20" w14:textId="77777777" w:rsidR="00144956" w:rsidRDefault="00FD6487">
    <w:pPr>
      <w:tabs>
        <w:tab w:val="center" w:pos="4680"/>
      </w:tabs>
      <w:spacing w:after="0" w:line="240" w:lineRule="auto"/>
      <w:jc w:val="center"/>
      <w:rPr>
        <w:rFonts w:ascii="Proxima Nova" w:eastAsia="Proxima Nova" w:hAnsi="Proxima Nova" w:cs="Proxima Nova"/>
        <w:color w:val="646569"/>
        <w:sz w:val="16"/>
        <w:szCs w:val="16"/>
      </w:rPr>
    </w:pPr>
    <w:bookmarkStart w:id="2" w:name="_heading=h.30j0zll" w:colFirst="0" w:colLast="0"/>
    <w:bookmarkEnd w:id="2"/>
    <w:r>
      <w:rPr>
        <w:rFonts w:ascii="Proxima Nova" w:eastAsia="Proxima Nova" w:hAnsi="Proxima Nova" w:cs="Proxima Nova"/>
        <w:color w:val="646569"/>
        <w:sz w:val="16"/>
        <w:szCs w:val="16"/>
      </w:rPr>
      <w:t xml:space="preserve">40 North Pearl Street, Albany, NY  12243-0001 </w:t>
    </w:r>
    <w:r>
      <w:rPr>
        <w:rFonts w:ascii="Courier New" w:eastAsia="Courier New" w:hAnsi="Courier New" w:cs="Courier New"/>
        <w:color w:val="646569"/>
        <w:sz w:val="16"/>
        <w:szCs w:val="16"/>
      </w:rPr>
      <w:t>│</w:t>
    </w:r>
    <w:hyperlink r:id="rId1">
      <w:r>
        <w:rPr>
          <w:rFonts w:ascii="Proxima Nova" w:eastAsia="Proxima Nova" w:hAnsi="Proxima Nova" w:cs="Proxima Nova"/>
          <w:color w:val="646569"/>
          <w:sz w:val="16"/>
          <w:szCs w:val="16"/>
        </w:rPr>
        <w:t>www.otda.ny.gov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5C3B" w14:textId="77777777" w:rsidR="003B3E85" w:rsidRDefault="003B3E85">
      <w:pPr>
        <w:spacing w:after="0" w:line="240" w:lineRule="auto"/>
      </w:pPr>
      <w:r>
        <w:separator/>
      </w:r>
    </w:p>
  </w:footnote>
  <w:footnote w:type="continuationSeparator" w:id="0">
    <w:p w14:paraId="1895C455" w14:textId="77777777" w:rsidR="003B3E85" w:rsidRDefault="003B3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56"/>
    <w:rsid w:val="0007129A"/>
    <w:rsid w:val="00082957"/>
    <w:rsid w:val="00104D60"/>
    <w:rsid w:val="00144956"/>
    <w:rsid w:val="003B3E85"/>
    <w:rsid w:val="004040E8"/>
    <w:rsid w:val="00611EDD"/>
    <w:rsid w:val="00884936"/>
    <w:rsid w:val="0098455C"/>
    <w:rsid w:val="009E446B"/>
    <w:rsid w:val="00A20FC6"/>
    <w:rsid w:val="00A527F5"/>
    <w:rsid w:val="00CD7C2F"/>
    <w:rsid w:val="00D43B62"/>
    <w:rsid w:val="00EE3065"/>
    <w:rsid w:val="00FD6487"/>
    <w:rsid w:val="00FF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E782A"/>
  <w15:docId w15:val="{F648DC1F-7B60-407C-80C2-929873A0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11EDF"/>
    <w:pPr>
      <w:ind w:left="720"/>
      <w:contextualSpacing/>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Strong">
    <w:name w:val="Strong"/>
    <w:basedOn w:val="DefaultParagraphFont"/>
    <w:uiPriority w:val="22"/>
    <w:qFormat/>
    <w:rsid w:val="00082957"/>
    <w:rPr>
      <w:b/>
      <w:bCs/>
    </w:rPr>
  </w:style>
  <w:style w:type="character" w:styleId="Hyperlink">
    <w:name w:val="Hyperlink"/>
    <w:basedOn w:val="DefaultParagraphFont"/>
    <w:uiPriority w:val="99"/>
    <w:unhideWhenUsed/>
    <w:rsid w:val="00082957"/>
    <w:rPr>
      <w:color w:val="0000FF" w:themeColor="hyperlink"/>
      <w:u w:val="single"/>
    </w:rPr>
  </w:style>
  <w:style w:type="character" w:styleId="CommentReference">
    <w:name w:val="annotation reference"/>
    <w:basedOn w:val="DefaultParagraphFont"/>
    <w:uiPriority w:val="99"/>
    <w:semiHidden/>
    <w:unhideWhenUsed/>
    <w:rsid w:val="00884936"/>
    <w:rPr>
      <w:sz w:val="16"/>
      <w:szCs w:val="16"/>
    </w:rPr>
  </w:style>
  <w:style w:type="paragraph" w:styleId="CommentText">
    <w:name w:val="annotation text"/>
    <w:basedOn w:val="Normal"/>
    <w:link w:val="CommentTextChar"/>
    <w:uiPriority w:val="99"/>
    <w:semiHidden/>
    <w:unhideWhenUsed/>
    <w:rsid w:val="00884936"/>
    <w:pPr>
      <w:spacing w:line="240" w:lineRule="auto"/>
    </w:pPr>
    <w:rPr>
      <w:sz w:val="20"/>
      <w:szCs w:val="20"/>
    </w:rPr>
  </w:style>
  <w:style w:type="character" w:customStyle="1" w:styleId="CommentTextChar">
    <w:name w:val="Comment Text Char"/>
    <w:basedOn w:val="DefaultParagraphFont"/>
    <w:link w:val="CommentText"/>
    <w:uiPriority w:val="99"/>
    <w:semiHidden/>
    <w:rsid w:val="00884936"/>
    <w:rPr>
      <w:sz w:val="20"/>
      <w:szCs w:val="20"/>
    </w:rPr>
  </w:style>
  <w:style w:type="paragraph" w:styleId="CommentSubject">
    <w:name w:val="annotation subject"/>
    <w:basedOn w:val="CommentText"/>
    <w:next w:val="CommentText"/>
    <w:link w:val="CommentSubjectChar"/>
    <w:uiPriority w:val="99"/>
    <w:semiHidden/>
    <w:unhideWhenUsed/>
    <w:rsid w:val="00884936"/>
    <w:rPr>
      <w:b/>
      <w:bCs/>
    </w:rPr>
  </w:style>
  <w:style w:type="character" w:customStyle="1" w:styleId="CommentSubjectChar">
    <w:name w:val="Comment Subject Char"/>
    <w:basedOn w:val="CommentTextChar"/>
    <w:link w:val="CommentSubject"/>
    <w:uiPriority w:val="99"/>
    <w:semiHidden/>
    <w:rsid w:val="00884936"/>
    <w:rPr>
      <w:b/>
      <w:bCs/>
      <w:sz w:val="20"/>
      <w:szCs w:val="20"/>
    </w:rPr>
  </w:style>
  <w:style w:type="paragraph" w:styleId="BalloonText">
    <w:name w:val="Balloon Text"/>
    <w:basedOn w:val="Normal"/>
    <w:link w:val="BalloonTextChar"/>
    <w:uiPriority w:val="99"/>
    <w:semiHidden/>
    <w:unhideWhenUsed/>
    <w:rsid w:val="00884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tda.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dIcK46zS6IENmiO8WVbv8QerA==">AMUW2mVvu6leJL3Qu0jFewIrxYnfVoRXL+SS5fwUHBWUtjQoqW5hbUkjZSO5ku8BqJ4ESxSMNxWz/e5LXdSETDCFO6nTI5VwlrBTZYouHRKsnKLVsGt58iplARBcPzfR6w1Hkjn9HHIC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Glassman, Linda (OTDA)</dc:creator>
  <cp:lastModifiedBy>Rachel Yerdon</cp:lastModifiedBy>
  <cp:revision>2</cp:revision>
  <dcterms:created xsi:type="dcterms:W3CDTF">2020-06-02T11:37:00Z</dcterms:created>
  <dcterms:modified xsi:type="dcterms:W3CDTF">2020-06-02T11:37:00Z</dcterms:modified>
</cp:coreProperties>
</file>