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6A12" w14:textId="77777777" w:rsidR="007E645B" w:rsidRPr="00833A31" w:rsidRDefault="00F54E65" w:rsidP="007E645B">
      <w:pPr>
        <w:jc w:val="center"/>
        <w:rPr>
          <w:b/>
        </w:rPr>
      </w:pPr>
      <w:r w:rsidRPr="00833A31">
        <w:rPr>
          <w:b/>
        </w:rPr>
        <w:t>NOTICE OF PUBLIC HEARING</w:t>
      </w:r>
    </w:p>
    <w:p w14:paraId="71DAEE15" w14:textId="77777777" w:rsidR="007E645B" w:rsidRPr="00833A31" w:rsidRDefault="00F54E65" w:rsidP="007E645B">
      <w:pPr>
        <w:jc w:val="center"/>
        <w:rPr>
          <w:b/>
        </w:rPr>
      </w:pPr>
      <w:r w:rsidRPr="00833A31">
        <w:rPr>
          <w:b/>
        </w:rPr>
        <w:t>ON PROPOSED ISSUANCE OF</w:t>
      </w:r>
    </w:p>
    <w:p w14:paraId="76EC88A6" w14:textId="77777777" w:rsidR="007E645B" w:rsidRPr="00833A31" w:rsidRDefault="00F54E65" w:rsidP="007E645B">
      <w:pPr>
        <w:jc w:val="center"/>
        <w:rPr>
          <w:b/>
        </w:rPr>
      </w:pPr>
      <w:r w:rsidRPr="00833A31">
        <w:rPr>
          <w:b/>
        </w:rPr>
        <w:t>TAX-EXEMPT MULTIFAMILY HOUSING REVENUE BONDS</w:t>
      </w:r>
    </w:p>
    <w:p w14:paraId="6B434429" w14:textId="77777777" w:rsidR="007E645B" w:rsidRPr="00833A31" w:rsidRDefault="00F54E65" w:rsidP="007E645B">
      <w:pPr>
        <w:jc w:val="center"/>
        <w:rPr>
          <w:b/>
        </w:rPr>
      </w:pPr>
      <w:r w:rsidRPr="00833A31">
        <w:rPr>
          <w:b/>
        </w:rPr>
        <w:t>BY THE</w:t>
      </w:r>
    </w:p>
    <w:p w14:paraId="0E9ABC7A" w14:textId="77777777" w:rsidR="007E645B" w:rsidRPr="00833A31" w:rsidRDefault="00F54E65" w:rsidP="007E645B">
      <w:pPr>
        <w:spacing w:after="240"/>
        <w:jc w:val="center"/>
        <w:rPr>
          <w:b/>
        </w:rPr>
      </w:pPr>
      <w:r w:rsidRPr="00833A31">
        <w:rPr>
          <w:b/>
        </w:rPr>
        <w:t>NEW YORK STATE HOUSING FINANCE AGENCY</w:t>
      </w:r>
    </w:p>
    <w:p w14:paraId="613D573B" w14:textId="77777777" w:rsidR="007E645B" w:rsidRPr="00833A31" w:rsidRDefault="00F54E65" w:rsidP="007E645B">
      <w:pPr>
        <w:jc w:val="both"/>
      </w:pPr>
      <w:r w:rsidRPr="00833A31">
        <w:t xml:space="preserve">PUBLIC NOTICE IS HEREBY GIVEN that, at the </w:t>
      </w:r>
      <w:r>
        <w:t xml:space="preserve">date and </w:t>
      </w:r>
      <w:r w:rsidRPr="00833A31">
        <w:t xml:space="preserve">time set forth below, the New York State Housing Finance Agency (the “Agency”) will conduct a public hearing </w:t>
      </w:r>
      <w:r>
        <w:t xml:space="preserve">using the toll-free telephone number and meeting number (access code) below </w:t>
      </w:r>
      <w:r w:rsidRPr="00833A31">
        <w:t>for the purpose of giving interested persons an opportunity to express their views, orally or in writing, regarding the proposed multifamily residential rental project</w:t>
      </w:r>
      <w:r>
        <w:t>s</w:t>
      </w:r>
      <w:r w:rsidRPr="00833A31">
        <w:t xml:space="preserve"> listed below (</w:t>
      </w:r>
      <w:r>
        <w:t xml:space="preserve">collectively, </w:t>
      </w:r>
      <w:r w:rsidRPr="00833A31">
        <w:t>the “Project</w:t>
      </w:r>
      <w:r>
        <w:t>s</w:t>
      </w:r>
      <w:r w:rsidRPr="00833A31">
        <w:t>”) and the issuance of tax-exempt and/or taxable multifamily housing revenue bonds (“Bonds”) for the purpose of providing a portion of the funds</w:t>
      </w:r>
      <w:r>
        <w:t>,</w:t>
      </w:r>
      <w:r w:rsidRPr="00833A31">
        <w:t xml:space="preserve"> by making one or more mortgage loans</w:t>
      </w:r>
      <w:r>
        <w:t>,</w:t>
      </w:r>
      <w:r w:rsidRPr="00833A31">
        <w:t xml:space="preserve"> to (</w:t>
      </w:r>
      <w:proofErr w:type="spellStart"/>
      <w:r w:rsidRPr="00833A31">
        <w:t>i</w:t>
      </w:r>
      <w:proofErr w:type="spellEnd"/>
      <w:r w:rsidRPr="00833A31">
        <w:t xml:space="preserve">) finance or refinance, in whole or in part, the acquisition, construction and/or rehabilitation of </w:t>
      </w:r>
      <w:r>
        <w:t>the</w:t>
      </w:r>
      <w:r w:rsidRPr="00833A31">
        <w:t xml:space="preserve"> </w:t>
      </w:r>
      <w:r>
        <w:t>Projects</w:t>
      </w:r>
      <w:r w:rsidRPr="00833A31">
        <w:t xml:space="preserve">, (ii) finance reserve funds and/or costs of issuance related to the Bonds, and/or (iii) refund </w:t>
      </w:r>
      <w:r>
        <w:t xml:space="preserve">prior </w:t>
      </w:r>
      <w:r w:rsidRPr="00833A31">
        <w:t xml:space="preserve">bonds of the Agency </w:t>
      </w:r>
      <w:r w:rsidR="0001085F">
        <w:t xml:space="preserve">or another issuer </w:t>
      </w:r>
      <w:r w:rsidRPr="00833A31">
        <w:t xml:space="preserve">to make additional funds available </w:t>
      </w:r>
      <w:r>
        <w:t>for</w:t>
      </w:r>
      <w:r w:rsidRPr="00833A31">
        <w:t xml:space="preserve"> the </w:t>
      </w:r>
      <w:r>
        <w:t>Projects</w:t>
      </w:r>
      <w:r w:rsidRPr="00833A31">
        <w:t xml:space="preserve">.  The Bonds may be issued in one or more series (one or more series of which may have previously been issued).  </w:t>
      </w:r>
    </w:p>
    <w:p w14:paraId="09485425" w14:textId="77777777" w:rsidR="0078050F" w:rsidRPr="00833A31" w:rsidRDefault="004D6C53" w:rsidP="007E645B">
      <w:pPr>
        <w:rPr>
          <w:b/>
          <w:u w:val="single"/>
        </w:rPr>
      </w:pPr>
    </w:p>
    <w:p w14:paraId="36D0BD86" w14:textId="30E90CBC" w:rsidR="007E645B" w:rsidRPr="007A56C5" w:rsidRDefault="00F54E65" w:rsidP="007E645B">
      <w:pPr>
        <w:rPr>
          <w:b/>
        </w:rPr>
      </w:pPr>
      <w:r w:rsidRPr="007A56C5">
        <w:rPr>
          <w:b/>
          <w:u w:val="single"/>
        </w:rPr>
        <w:t>Date and Time</w:t>
      </w:r>
      <w:r w:rsidRPr="007A56C5">
        <w:t>:</w:t>
      </w:r>
      <w:r w:rsidRPr="007A56C5">
        <w:rPr>
          <w:b/>
        </w:rPr>
        <w:tab/>
      </w:r>
      <w:r w:rsidRPr="007A56C5">
        <w:rPr>
          <w:b/>
        </w:rPr>
        <w:tab/>
        <w:t xml:space="preserve">March </w:t>
      </w:r>
      <w:r w:rsidR="004D6C53">
        <w:rPr>
          <w:b/>
        </w:rPr>
        <w:t>28</w:t>
      </w:r>
      <w:r w:rsidRPr="007A56C5">
        <w:rPr>
          <w:b/>
        </w:rPr>
        <w:t>, 202</w:t>
      </w:r>
      <w:r w:rsidR="004D6C53">
        <w:rPr>
          <w:b/>
        </w:rPr>
        <w:t>2</w:t>
      </w:r>
      <w:r w:rsidRPr="007A56C5">
        <w:rPr>
          <w:b/>
        </w:rPr>
        <w:t xml:space="preserve">, </w:t>
      </w:r>
      <w:r w:rsidR="004D6C53">
        <w:rPr>
          <w:b/>
        </w:rPr>
        <w:t>12:00 p</w:t>
      </w:r>
      <w:r w:rsidRPr="007A56C5">
        <w:rPr>
          <w:b/>
        </w:rPr>
        <w:t>.m.</w:t>
      </w:r>
    </w:p>
    <w:p w14:paraId="01038C5C" w14:textId="77777777" w:rsidR="00C54930" w:rsidRPr="007A56C5" w:rsidRDefault="004D6C53" w:rsidP="007E645B">
      <w:pPr>
        <w:rPr>
          <w:b/>
        </w:rPr>
      </w:pPr>
    </w:p>
    <w:p w14:paraId="002C4E43" w14:textId="77777777" w:rsidR="009C7662" w:rsidRPr="007A56C5" w:rsidRDefault="00F54E65" w:rsidP="009C7662">
      <w:pPr>
        <w:rPr>
          <w:b/>
        </w:rPr>
      </w:pPr>
      <w:r w:rsidRPr="007A56C5">
        <w:rPr>
          <w:b/>
          <w:u w:val="single"/>
        </w:rPr>
        <w:t>Telephone Information</w:t>
      </w:r>
      <w:r w:rsidRPr="007A56C5">
        <w:rPr>
          <w:b/>
        </w:rPr>
        <w:t>:</w:t>
      </w:r>
      <w:r w:rsidRPr="007A56C5">
        <w:rPr>
          <w:b/>
        </w:rPr>
        <w:tab/>
        <w:t>1-866-844-9419 US Toll Free</w:t>
      </w:r>
    </w:p>
    <w:p w14:paraId="3EC31398" w14:textId="77777777" w:rsidR="0093463B" w:rsidRPr="007A56C5" w:rsidRDefault="00F54E65" w:rsidP="007E645B">
      <w:pPr>
        <w:rPr>
          <w:b/>
        </w:rPr>
      </w:pPr>
      <w:r w:rsidRPr="007A56C5">
        <w:rPr>
          <w:b/>
        </w:rPr>
        <w:tab/>
      </w:r>
      <w:r w:rsidRPr="007A56C5">
        <w:rPr>
          <w:b/>
        </w:rPr>
        <w:tab/>
      </w:r>
      <w:r w:rsidRPr="007A56C5">
        <w:rPr>
          <w:b/>
        </w:rPr>
        <w:tab/>
      </w:r>
      <w:r w:rsidRPr="007A56C5">
        <w:rPr>
          <w:b/>
        </w:rPr>
        <w:tab/>
        <w:t>Meeting number (participant code): 35315763</w:t>
      </w:r>
    </w:p>
    <w:p w14:paraId="5CD3767C" w14:textId="77777777" w:rsidR="00760478" w:rsidRPr="007A56C5" w:rsidRDefault="00F54E65" w:rsidP="007E645B">
      <w:pPr>
        <w:rPr>
          <w:b/>
        </w:rPr>
      </w:pPr>
      <w:r w:rsidRPr="007A56C5">
        <w:rPr>
          <w:b/>
          <w:bCs/>
          <w:szCs w:val="24"/>
        </w:rPr>
        <w:t xml:space="preserve"> _________</w:t>
      </w:r>
    </w:p>
    <w:tbl>
      <w:tblPr>
        <w:tblStyle w:val="TableGrid"/>
        <w:tblW w:w="10255" w:type="dxa"/>
        <w:tblLook w:val="04A0" w:firstRow="1" w:lastRow="0" w:firstColumn="1" w:lastColumn="0" w:noHBand="0" w:noVBand="1"/>
      </w:tblPr>
      <w:tblGrid>
        <w:gridCol w:w="3685"/>
        <w:gridCol w:w="3201"/>
        <w:gridCol w:w="1299"/>
        <w:gridCol w:w="2070"/>
      </w:tblGrid>
      <w:tr w:rsidR="002F696C" w:rsidRPr="007A56C5" w14:paraId="28EFC2C2" w14:textId="77777777" w:rsidTr="00A85E44">
        <w:tc>
          <w:tcPr>
            <w:tcW w:w="3685" w:type="dxa"/>
            <w:hideMark/>
          </w:tcPr>
          <w:p w14:paraId="37755355" w14:textId="77777777" w:rsidR="004A3F00" w:rsidRPr="007A56C5" w:rsidRDefault="00F54E65" w:rsidP="00B63921">
            <w:pPr>
              <w:jc w:val="center"/>
            </w:pPr>
            <w:r w:rsidRPr="007A56C5">
              <w:rPr>
                <w:b/>
                <w:bCs/>
                <w:sz w:val="20"/>
              </w:rPr>
              <w:t>Project Name and Location</w:t>
            </w:r>
          </w:p>
        </w:tc>
        <w:tc>
          <w:tcPr>
            <w:tcW w:w="3201" w:type="dxa"/>
            <w:hideMark/>
          </w:tcPr>
          <w:p w14:paraId="2B0AA704" w14:textId="77777777" w:rsidR="004A3F00" w:rsidRPr="007A56C5" w:rsidRDefault="00F54E65" w:rsidP="00B63921">
            <w:pPr>
              <w:jc w:val="center"/>
            </w:pPr>
            <w:r w:rsidRPr="007A56C5">
              <w:rPr>
                <w:b/>
                <w:bCs/>
                <w:sz w:val="20"/>
              </w:rPr>
              <w:t>Owners</w:t>
            </w:r>
          </w:p>
        </w:tc>
        <w:tc>
          <w:tcPr>
            <w:tcW w:w="1299" w:type="dxa"/>
            <w:hideMark/>
          </w:tcPr>
          <w:p w14:paraId="52B614B3" w14:textId="77777777" w:rsidR="004A3F00" w:rsidRPr="007A56C5" w:rsidRDefault="00F54E65" w:rsidP="00B63921">
            <w:pPr>
              <w:jc w:val="center"/>
            </w:pPr>
            <w:r w:rsidRPr="007A56C5">
              <w:rPr>
                <w:b/>
                <w:bCs/>
                <w:sz w:val="20"/>
              </w:rPr>
              <w:t>Approx. # Units</w:t>
            </w:r>
          </w:p>
        </w:tc>
        <w:tc>
          <w:tcPr>
            <w:tcW w:w="2070" w:type="dxa"/>
            <w:hideMark/>
          </w:tcPr>
          <w:p w14:paraId="2E450579" w14:textId="77777777" w:rsidR="004A3F00" w:rsidRPr="007A56C5" w:rsidRDefault="00F54E65" w:rsidP="00B63921">
            <w:pPr>
              <w:jc w:val="center"/>
            </w:pPr>
            <w:r w:rsidRPr="007A56C5">
              <w:rPr>
                <w:b/>
                <w:bCs/>
                <w:sz w:val="20"/>
              </w:rPr>
              <w:t>Estimated not-to-exceed amount of tax-exempt Bonds</w:t>
            </w:r>
          </w:p>
        </w:tc>
      </w:tr>
      <w:tr w:rsidR="002F696C" w:rsidRPr="007A56C5" w14:paraId="7D9A6A84" w14:textId="77777777" w:rsidTr="00E977A6">
        <w:trPr>
          <w:trHeight w:val="1169"/>
        </w:trPr>
        <w:tc>
          <w:tcPr>
            <w:tcW w:w="3685" w:type="dxa"/>
            <w:hideMark/>
          </w:tcPr>
          <w:p w14:paraId="110F511D" w14:textId="77777777" w:rsidR="00A85E44" w:rsidRPr="007A56C5" w:rsidRDefault="00A85E44" w:rsidP="001B6B29">
            <w:pPr>
              <w:rPr>
                <w:b/>
                <w:sz w:val="20"/>
              </w:rPr>
            </w:pPr>
            <w:r w:rsidRPr="007A56C5">
              <w:rPr>
                <w:b/>
                <w:sz w:val="20"/>
              </w:rPr>
              <w:t>Related – 42</w:t>
            </w:r>
            <w:r w:rsidRPr="007A56C5">
              <w:rPr>
                <w:b/>
                <w:sz w:val="20"/>
                <w:vertAlign w:val="superscript"/>
              </w:rPr>
              <w:t>nd</w:t>
            </w:r>
            <w:r w:rsidRPr="007A56C5">
              <w:rPr>
                <w:b/>
                <w:sz w:val="20"/>
              </w:rPr>
              <w:t xml:space="preserve"> and 10</w:t>
            </w:r>
            <w:r w:rsidRPr="007A56C5">
              <w:rPr>
                <w:b/>
                <w:sz w:val="20"/>
                <w:vertAlign w:val="superscript"/>
              </w:rPr>
              <w:t>th</w:t>
            </w:r>
            <w:r w:rsidRPr="007A56C5">
              <w:rPr>
                <w:b/>
                <w:sz w:val="20"/>
              </w:rPr>
              <w:t xml:space="preserve"> Apartments</w:t>
            </w:r>
          </w:p>
          <w:p w14:paraId="13A787B3" w14:textId="77777777" w:rsidR="00A85E44" w:rsidRPr="007A56C5" w:rsidRDefault="00A85E44" w:rsidP="001B6B29">
            <w:pPr>
              <w:rPr>
                <w:bCs/>
                <w:sz w:val="20"/>
              </w:rPr>
            </w:pPr>
            <w:r w:rsidRPr="007A56C5">
              <w:rPr>
                <w:bCs/>
                <w:sz w:val="20"/>
              </w:rPr>
              <w:t>450 West 42</w:t>
            </w:r>
            <w:r w:rsidRPr="007A56C5">
              <w:rPr>
                <w:bCs/>
                <w:sz w:val="20"/>
                <w:vertAlign w:val="superscript"/>
              </w:rPr>
              <w:t>nd</w:t>
            </w:r>
            <w:r w:rsidRPr="007A56C5">
              <w:rPr>
                <w:bCs/>
                <w:sz w:val="20"/>
              </w:rPr>
              <w:t xml:space="preserve"> Street, New York, New York (New York County</w:t>
            </w:r>
          </w:p>
          <w:p w14:paraId="1D0DA06B" w14:textId="77777777" w:rsidR="001B6B29" w:rsidRPr="007A56C5" w:rsidRDefault="004D6C53" w:rsidP="001B6B29">
            <w:pPr>
              <w:pStyle w:val="xmsonormal"/>
              <w:jc w:val="both"/>
              <w:rPr>
                <w:rFonts w:ascii="Times New Roman" w:hAnsi="Times New Roman" w:cs="Times New Roman"/>
                <w:sz w:val="20"/>
                <w:szCs w:val="20"/>
              </w:rPr>
            </w:pPr>
          </w:p>
        </w:tc>
        <w:tc>
          <w:tcPr>
            <w:tcW w:w="3201" w:type="dxa"/>
            <w:hideMark/>
          </w:tcPr>
          <w:p w14:paraId="2ECFD9CD" w14:textId="77777777" w:rsidR="001B6B29" w:rsidRPr="007A56C5" w:rsidRDefault="00A85E44" w:rsidP="001B6B29">
            <w:pPr>
              <w:rPr>
                <w:sz w:val="20"/>
              </w:rPr>
            </w:pPr>
            <w:r w:rsidRPr="007A56C5">
              <w:rPr>
                <w:sz w:val="20"/>
              </w:rPr>
              <w:t>42</w:t>
            </w:r>
            <w:r w:rsidRPr="007A56C5">
              <w:rPr>
                <w:sz w:val="20"/>
                <w:vertAlign w:val="superscript"/>
              </w:rPr>
              <w:t>nd</w:t>
            </w:r>
            <w:r w:rsidRPr="007A56C5">
              <w:rPr>
                <w:sz w:val="20"/>
              </w:rPr>
              <w:t xml:space="preserve"> and 10</w:t>
            </w:r>
            <w:r w:rsidRPr="007A56C5">
              <w:rPr>
                <w:sz w:val="20"/>
                <w:vertAlign w:val="superscript"/>
              </w:rPr>
              <w:t>th</w:t>
            </w:r>
            <w:r w:rsidRPr="007A56C5">
              <w:rPr>
                <w:sz w:val="20"/>
              </w:rPr>
              <w:t xml:space="preserve"> Associates, L</w:t>
            </w:r>
            <w:r w:rsidR="00111C6C" w:rsidRPr="007A56C5">
              <w:rPr>
                <w:sz w:val="20"/>
              </w:rPr>
              <w:t>.</w:t>
            </w:r>
            <w:r w:rsidRPr="007A56C5">
              <w:rPr>
                <w:sz w:val="20"/>
              </w:rPr>
              <w:t>L</w:t>
            </w:r>
            <w:r w:rsidR="00111C6C" w:rsidRPr="007A56C5">
              <w:rPr>
                <w:sz w:val="20"/>
              </w:rPr>
              <w:t>.</w:t>
            </w:r>
            <w:r w:rsidRPr="007A56C5">
              <w:rPr>
                <w:sz w:val="20"/>
              </w:rPr>
              <w:t>C</w:t>
            </w:r>
            <w:r w:rsidR="00111C6C" w:rsidRPr="007A56C5">
              <w:rPr>
                <w:sz w:val="20"/>
              </w:rPr>
              <w:t>.</w:t>
            </w:r>
            <w:r w:rsidRPr="007A56C5">
              <w:rPr>
                <w:sz w:val="20"/>
              </w:rPr>
              <w:t xml:space="preserve"> and </w:t>
            </w:r>
            <w:proofErr w:type="spellStart"/>
            <w:r w:rsidRPr="007A56C5">
              <w:rPr>
                <w:sz w:val="20"/>
              </w:rPr>
              <w:t>M</w:t>
            </w:r>
            <w:r w:rsidR="00F600FC" w:rsidRPr="007A56C5">
              <w:rPr>
                <w:sz w:val="20"/>
              </w:rPr>
              <w:t>i</w:t>
            </w:r>
            <w:r w:rsidRPr="007A56C5">
              <w:rPr>
                <w:sz w:val="20"/>
              </w:rPr>
              <w:t>MA</w:t>
            </w:r>
            <w:proofErr w:type="spellEnd"/>
            <w:r w:rsidRPr="007A56C5">
              <w:rPr>
                <w:sz w:val="20"/>
              </w:rPr>
              <w:t xml:space="preserve"> Unit A/B Investor Holdings, LLC</w:t>
            </w:r>
          </w:p>
        </w:tc>
        <w:tc>
          <w:tcPr>
            <w:tcW w:w="1299" w:type="dxa"/>
            <w:hideMark/>
          </w:tcPr>
          <w:p w14:paraId="76E35866" w14:textId="77777777" w:rsidR="001B6B29" w:rsidRPr="007A56C5" w:rsidRDefault="00A85E44" w:rsidP="001B6B29">
            <w:pPr>
              <w:jc w:val="center"/>
              <w:rPr>
                <w:sz w:val="20"/>
              </w:rPr>
            </w:pPr>
            <w:r w:rsidRPr="007A56C5">
              <w:rPr>
                <w:sz w:val="20"/>
              </w:rPr>
              <w:t>623-unit project (163 low-income units)</w:t>
            </w:r>
          </w:p>
        </w:tc>
        <w:tc>
          <w:tcPr>
            <w:tcW w:w="2070" w:type="dxa"/>
            <w:hideMark/>
          </w:tcPr>
          <w:p w14:paraId="0AC33379" w14:textId="77777777" w:rsidR="001B6B29" w:rsidRPr="007A56C5" w:rsidRDefault="00F54E65" w:rsidP="001B6B29">
            <w:pPr>
              <w:jc w:val="center"/>
              <w:rPr>
                <w:sz w:val="20"/>
              </w:rPr>
            </w:pPr>
            <w:r w:rsidRPr="007A56C5">
              <w:rPr>
                <w:sz w:val="20"/>
              </w:rPr>
              <w:t>$</w:t>
            </w:r>
            <w:r w:rsidR="00A85E44" w:rsidRPr="007A56C5">
              <w:rPr>
                <w:sz w:val="20"/>
              </w:rPr>
              <w:t>320,000,000</w:t>
            </w:r>
          </w:p>
        </w:tc>
      </w:tr>
      <w:tr w:rsidR="002F696C" w:rsidRPr="007A56C5" w14:paraId="3548CE95" w14:textId="77777777" w:rsidTr="00E977A6">
        <w:trPr>
          <w:trHeight w:val="1079"/>
        </w:trPr>
        <w:tc>
          <w:tcPr>
            <w:tcW w:w="3685" w:type="dxa"/>
            <w:hideMark/>
          </w:tcPr>
          <w:p w14:paraId="27F547AF" w14:textId="77777777" w:rsidR="001B6B29" w:rsidRPr="007A56C5" w:rsidRDefault="00A85E44" w:rsidP="001B6B29">
            <w:pPr>
              <w:pStyle w:val="xmsonormal"/>
              <w:rPr>
                <w:rFonts w:ascii="Times New Roman" w:hAnsi="Times New Roman" w:cs="Times New Roman"/>
                <w:bCs/>
                <w:sz w:val="20"/>
                <w:szCs w:val="20"/>
              </w:rPr>
            </w:pPr>
            <w:r w:rsidRPr="007A56C5">
              <w:rPr>
                <w:rFonts w:ascii="Times New Roman" w:hAnsi="Times New Roman" w:cs="Times New Roman"/>
                <w:b/>
                <w:sz w:val="20"/>
              </w:rPr>
              <w:t>55 West 25</w:t>
            </w:r>
            <w:r w:rsidRPr="007A56C5">
              <w:rPr>
                <w:rFonts w:ascii="Times New Roman" w:hAnsi="Times New Roman" w:cs="Times New Roman"/>
                <w:b/>
                <w:sz w:val="20"/>
                <w:vertAlign w:val="superscript"/>
              </w:rPr>
              <w:t>th</w:t>
            </w:r>
            <w:r w:rsidRPr="007A56C5">
              <w:rPr>
                <w:rFonts w:ascii="Times New Roman" w:hAnsi="Times New Roman" w:cs="Times New Roman"/>
                <w:b/>
                <w:sz w:val="20"/>
              </w:rPr>
              <w:t xml:space="preserve"> Street (Chelsea Landmark) </w:t>
            </w:r>
            <w:r w:rsidRPr="007A56C5">
              <w:rPr>
                <w:rFonts w:ascii="Times New Roman" w:hAnsi="Times New Roman" w:cs="Times New Roman"/>
                <w:bCs/>
                <w:sz w:val="20"/>
              </w:rPr>
              <w:t>55 West 25</w:t>
            </w:r>
            <w:r w:rsidRPr="007A56C5">
              <w:rPr>
                <w:rFonts w:ascii="Times New Roman" w:hAnsi="Times New Roman" w:cs="Times New Roman"/>
                <w:bCs/>
                <w:sz w:val="20"/>
                <w:vertAlign w:val="superscript"/>
              </w:rPr>
              <w:t>th</w:t>
            </w:r>
            <w:r w:rsidRPr="007A56C5">
              <w:rPr>
                <w:rFonts w:ascii="Times New Roman" w:hAnsi="Times New Roman" w:cs="Times New Roman"/>
                <w:bCs/>
                <w:sz w:val="20"/>
              </w:rPr>
              <w:t xml:space="preserve"> Street, New York, New York (New York County)</w:t>
            </w:r>
          </w:p>
        </w:tc>
        <w:tc>
          <w:tcPr>
            <w:tcW w:w="3201" w:type="dxa"/>
            <w:hideMark/>
          </w:tcPr>
          <w:p w14:paraId="07CBD6A0" w14:textId="77777777" w:rsidR="001B6B29" w:rsidRPr="007A56C5" w:rsidRDefault="00A85E44" w:rsidP="001B6B29">
            <w:pPr>
              <w:pStyle w:val="xmsonormal"/>
              <w:rPr>
                <w:rFonts w:ascii="Times New Roman" w:hAnsi="Times New Roman" w:cs="Times New Roman"/>
                <w:sz w:val="20"/>
                <w:szCs w:val="20"/>
              </w:rPr>
            </w:pPr>
            <w:r w:rsidRPr="007A56C5">
              <w:rPr>
                <w:rFonts w:ascii="Times New Roman" w:hAnsi="Times New Roman" w:cs="Times New Roman"/>
                <w:sz w:val="20"/>
              </w:rPr>
              <w:t>Marine Estates LLC</w:t>
            </w:r>
          </w:p>
        </w:tc>
        <w:tc>
          <w:tcPr>
            <w:tcW w:w="1299" w:type="dxa"/>
            <w:hideMark/>
          </w:tcPr>
          <w:p w14:paraId="31F567A1" w14:textId="77777777" w:rsidR="001B6B29" w:rsidRPr="007A56C5" w:rsidRDefault="00A85E44" w:rsidP="001B6B29">
            <w:pPr>
              <w:pStyle w:val="xmsonormal"/>
              <w:jc w:val="center"/>
              <w:rPr>
                <w:rFonts w:ascii="Times New Roman" w:hAnsi="Times New Roman" w:cs="Times New Roman"/>
                <w:sz w:val="20"/>
                <w:szCs w:val="20"/>
              </w:rPr>
            </w:pPr>
            <w:r w:rsidRPr="007A56C5">
              <w:rPr>
                <w:rFonts w:ascii="Times New Roman" w:hAnsi="Times New Roman" w:cs="Times New Roman"/>
                <w:sz w:val="20"/>
              </w:rPr>
              <w:t>407</w:t>
            </w:r>
          </w:p>
        </w:tc>
        <w:tc>
          <w:tcPr>
            <w:tcW w:w="2070" w:type="dxa"/>
            <w:hideMark/>
          </w:tcPr>
          <w:p w14:paraId="2E956B79" w14:textId="77777777" w:rsidR="001B6B29" w:rsidRPr="007A56C5" w:rsidRDefault="00F54E65" w:rsidP="001B6B29">
            <w:pPr>
              <w:pStyle w:val="xmsonormal"/>
              <w:jc w:val="center"/>
              <w:rPr>
                <w:rFonts w:ascii="Times New Roman" w:hAnsi="Times New Roman" w:cs="Times New Roman"/>
                <w:sz w:val="20"/>
                <w:szCs w:val="20"/>
              </w:rPr>
            </w:pPr>
            <w:r w:rsidRPr="007A56C5">
              <w:rPr>
                <w:rFonts w:ascii="Times New Roman" w:hAnsi="Times New Roman" w:cs="Times New Roman"/>
                <w:sz w:val="20"/>
              </w:rPr>
              <w:t>$</w:t>
            </w:r>
            <w:r w:rsidR="00A85E44" w:rsidRPr="007A56C5">
              <w:rPr>
                <w:rFonts w:ascii="Times New Roman" w:hAnsi="Times New Roman" w:cs="Times New Roman"/>
                <w:sz w:val="20"/>
              </w:rPr>
              <w:t>164,500,000</w:t>
            </w:r>
          </w:p>
        </w:tc>
      </w:tr>
    </w:tbl>
    <w:p w14:paraId="452A0ADD" w14:textId="77777777" w:rsidR="004A3F00" w:rsidRPr="007A56C5" w:rsidRDefault="004D6C53" w:rsidP="004A3F00"/>
    <w:p w14:paraId="78EF86DD" w14:textId="77777777" w:rsidR="001F0C46" w:rsidRPr="007A56C5" w:rsidRDefault="00F54E65" w:rsidP="001F0C46">
      <w:pPr>
        <w:spacing w:before="120" w:after="120"/>
        <w:jc w:val="both"/>
      </w:pPr>
      <w:r w:rsidRPr="007A56C5">
        <w:t xml:space="preserve">For the convenience of interested persons, descriptive material regarding the Projects may be requested in advance of the hearing by contacting Charni Sochet, Press Secretary, New York State Housing Finance Agency at (212) 872-0681 or via email at </w:t>
      </w:r>
      <w:hyperlink r:id="rId5" w:history="1">
        <w:r w:rsidRPr="007A56C5">
          <w:rPr>
            <w:rStyle w:val="Hyperlink"/>
          </w:rPr>
          <w:t>Charni.Sochet@nyshcr.org</w:t>
        </w:r>
      </w:hyperlink>
      <w:r w:rsidRPr="007A56C5">
        <w:t>.</w:t>
      </w:r>
    </w:p>
    <w:p w14:paraId="1815D089" w14:textId="176A3FD9" w:rsidR="007E645B" w:rsidRDefault="00F54E65" w:rsidP="001F0C46">
      <w:pPr>
        <w:spacing w:before="120" w:after="120"/>
        <w:jc w:val="both"/>
      </w:pPr>
      <w:r w:rsidRPr="007A56C5">
        <w:t xml:space="preserve">The Agency will accept written statements regarding the proposed issuance of Bonds for the Projects via email at </w:t>
      </w:r>
      <w:hyperlink r:id="rId6" w:history="1">
        <w:r w:rsidRPr="007A56C5">
          <w:rPr>
            <w:rStyle w:val="Hyperlink"/>
          </w:rPr>
          <w:t>Charni.Sochet@nyshcr.org</w:t>
        </w:r>
      </w:hyperlink>
      <w:r w:rsidRPr="007A56C5">
        <w:t xml:space="preserve">, if received no later than 2:00 p.m., March </w:t>
      </w:r>
      <w:r w:rsidR="004D6C53">
        <w:t>25</w:t>
      </w:r>
      <w:r w:rsidRPr="007A56C5">
        <w:t>, 202</w:t>
      </w:r>
      <w:r w:rsidR="004D6C53">
        <w:t>2</w:t>
      </w:r>
      <w:r w:rsidRPr="007A56C5">
        <w:t>.</w:t>
      </w:r>
    </w:p>
    <w:p w14:paraId="17EDE22D" w14:textId="77777777" w:rsidR="00546183" w:rsidRDefault="004D6C53" w:rsidP="001F0C46">
      <w:pPr>
        <w:spacing w:before="120" w:after="120"/>
        <w:jc w:val="both"/>
      </w:pPr>
    </w:p>
    <w:p w14:paraId="1C0A99FD" w14:textId="77777777" w:rsidR="00546183" w:rsidRDefault="004D6C53" w:rsidP="001F0C46">
      <w:pPr>
        <w:spacing w:before="120" w:after="120"/>
        <w:jc w:val="both"/>
      </w:pPr>
    </w:p>
    <w:p w14:paraId="5DC236E1" w14:textId="77777777" w:rsidR="00546183" w:rsidRDefault="004D6C53" w:rsidP="001F0C46">
      <w:pPr>
        <w:spacing w:before="120" w:after="120"/>
        <w:jc w:val="both"/>
      </w:pPr>
    </w:p>
    <w:p w14:paraId="7EC049E0" w14:textId="77777777" w:rsidR="00546183" w:rsidRDefault="004D6C53" w:rsidP="001F0C46">
      <w:pPr>
        <w:spacing w:before="120" w:after="120"/>
        <w:jc w:val="both"/>
      </w:pPr>
    </w:p>
    <w:p w14:paraId="31DF050C" w14:textId="77777777" w:rsidR="00546183" w:rsidRDefault="004D6C53" w:rsidP="00B72AA8">
      <w:pPr>
        <w:pStyle w:val="ListParagraph"/>
      </w:pPr>
    </w:p>
    <w:sectPr w:rsidR="00546183" w:rsidSect="00E526E3">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B2BE9"/>
    <w:multiLevelType w:val="hybridMultilevel"/>
    <w:tmpl w:val="47DAD3D2"/>
    <w:lvl w:ilvl="0" w:tplc="9A64687E">
      <w:numFmt w:val="bullet"/>
      <w:lvlText w:val="-"/>
      <w:lvlJc w:val="left"/>
      <w:pPr>
        <w:ind w:left="720" w:hanging="360"/>
      </w:pPr>
      <w:rPr>
        <w:rFonts w:ascii="Times New Roman" w:eastAsia="Times New Roman" w:hAnsi="Times New Roman" w:cs="Times New Roman" w:hint="default"/>
      </w:rPr>
    </w:lvl>
    <w:lvl w:ilvl="1" w:tplc="1F742314">
      <w:start w:val="1"/>
      <w:numFmt w:val="bullet"/>
      <w:lvlText w:val="o"/>
      <w:lvlJc w:val="left"/>
      <w:pPr>
        <w:ind w:left="1440" w:hanging="360"/>
      </w:pPr>
      <w:rPr>
        <w:rFonts w:ascii="Courier New" w:hAnsi="Courier New" w:cs="Courier New" w:hint="default"/>
      </w:rPr>
    </w:lvl>
    <w:lvl w:ilvl="2" w:tplc="1A2A1466">
      <w:start w:val="1"/>
      <w:numFmt w:val="bullet"/>
      <w:lvlText w:val=""/>
      <w:lvlJc w:val="left"/>
      <w:pPr>
        <w:ind w:left="2160" w:hanging="360"/>
      </w:pPr>
      <w:rPr>
        <w:rFonts w:ascii="Wingdings" w:hAnsi="Wingdings" w:hint="default"/>
      </w:rPr>
    </w:lvl>
    <w:lvl w:ilvl="3" w:tplc="F0080BA2">
      <w:start w:val="1"/>
      <w:numFmt w:val="bullet"/>
      <w:lvlText w:val=""/>
      <w:lvlJc w:val="left"/>
      <w:pPr>
        <w:ind w:left="2880" w:hanging="360"/>
      </w:pPr>
      <w:rPr>
        <w:rFonts w:ascii="Symbol" w:hAnsi="Symbol" w:hint="default"/>
      </w:rPr>
    </w:lvl>
    <w:lvl w:ilvl="4" w:tplc="88C6B522">
      <w:start w:val="1"/>
      <w:numFmt w:val="bullet"/>
      <w:lvlText w:val="o"/>
      <w:lvlJc w:val="left"/>
      <w:pPr>
        <w:ind w:left="3600" w:hanging="360"/>
      </w:pPr>
      <w:rPr>
        <w:rFonts w:ascii="Courier New" w:hAnsi="Courier New" w:cs="Courier New" w:hint="default"/>
      </w:rPr>
    </w:lvl>
    <w:lvl w:ilvl="5" w:tplc="504AB218">
      <w:start w:val="1"/>
      <w:numFmt w:val="bullet"/>
      <w:lvlText w:val=""/>
      <w:lvlJc w:val="left"/>
      <w:pPr>
        <w:ind w:left="4320" w:hanging="360"/>
      </w:pPr>
      <w:rPr>
        <w:rFonts w:ascii="Wingdings" w:hAnsi="Wingdings" w:hint="default"/>
      </w:rPr>
    </w:lvl>
    <w:lvl w:ilvl="6" w:tplc="E53842D6">
      <w:start w:val="1"/>
      <w:numFmt w:val="bullet"/>
      <w:lvlText w:val=""/>
      <w:lvlJc w:val="left"/>
      <w:pPr>
        <w:ind w:left="5040" w:hanging="360"/>
      </w:pPr>
      <w:rPr>
        <w:rFonts w:ascii="Symbol" w:hAnsi="Symbol" w:hint="default"/>
      </w:rPr>
    </w:lvl>
    <w:lvl w:ilvl="7" w:tplc="A120C66A">
      <w:start w:val="1"/>
      <w:numFmt w:val="bullet"/>
      <w:lvlText w:val="o"/>
      <w:lvlJc w:val="left"/>
      <w:pPr>
        <w:ind w:left="5760" w:hanging="360"/>
      </w:pPr>
      <w:rPr>
        <w:rFonts w:ascii="Courier New" w:hAnsi="Courier New" w:cs="Courier New" w:hint="default"/>
      </w:rPr>
    </w:lvl>
    <w:lvl w:ilvl="8" w:tplc="8DB8725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6C"/>
    <w:rsid w:val="0001085F"/>
    <w:rsid w:val="00111C6C"/>
    <w:rsid w:val="00171CB1"/>
    <w:rsid w:val="002F696C"/>
    <w:rsid w:val="004D6C53"/>
    <w:rsid w:val="007A56C5"/>
    <w:rsid w:val="00A85E44"/>
    <w:rsid w:val="00D93EC5"/>
    <w:rsid w:val="00E977A6"/>
    <w:rsid w:val="00F21D0A"/>
    <w:rsid w:val="00F54E65"/>
    <w:rsid w:val="00F6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AA089"/>
  <w15:docId w15:val="{8B9F9F28-FB0A-4E29-A6D1-D54B0F51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45B"/>
    <w:rPr>
      <w:sz w:val="24"/>
    </w:rPr>
  </w:style>
  <w:style w:type="paragraph" w:styleId="Heading8">
    <w:name w:val="heading 8"/>
    <w:basedOn w:val="Normal"/>
    <w:next w:val="Normal"/>
    <w:link w:val="Heading8Char"/>
    <w:qFormat/>
    <w:rsid w:val="007E645B"/>
    <w:pPr>
      <w:keepNext/>
      <w:jc w:val="both"/>
      <w:outlineLvl w:val="7"/>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rPr>
  </w:style>
  <w:style w:type="character" w:customStyle="1" w:styleId="Heading8Char">
    <w:name w:val="Heading 8 Char"/>
    <w:basedOn w:val="DefaultParagraphFont"/>
    <w:link w:val="Heading8"/>
    <w:rsid w:val="007E645B"/>
    <w:rPr>
      <w:b/>
      <w:bCs/>
      <w:sz w:val="24"/>
      <w:szCs w:val="24"/>
    </w:rPr>
  </w:style>
  <w:style w:type="paragraph" w:styleId="BalloonText">
    <w:name w:val="Balloon Text"/>
    <w:basedOn w:val="Normal"/>
    <w:link w:val="BalloonTextChar"/>
    <w:semiHidden/>
    <w:unhideWhenUsed/>
    <w:rsid w:val="00AE4C31"/>
    <w:rPr>
      <w:rFonts w:ascii="Segoe UI" w:hAnsi="Segoe UI" w:cs="Segoe UI"/>
      <w:sz w:val="18"/>
      <w:szCs w:val="18"/>
    </w:rPr>
  </w:style>
  <w:style w:type="character" w:customStyle="1" w:styleId="BalloonTextChar">
    <w:name w:val="Balloon Text Char"/>
    <w:basedOn w:val="DefaultParagraphFont"/>
    <w:link w:val="BalloonText"/>
    <w:semiHidden/>
    <w:rsid w:val="00AE4C31"/>
    <w:rPr>
      <w:rFonts w:ascii="Segoe UI" w:hAnsi="Segoe UI" w:cs="Segoe UI"/>
      <w:sz w:val="18"/>
      <w:szCs w:val="18"/>
    </w:rPr>
  </w:style>
  <w:style w:type="paragraph" w:styleId="Revision">
    <w:name w:val="Revision"/>
    <w:hidden/>
    <w:uiPriority w:val="99"/>
    <w:semiHidden/>
    <w:rsid w:val="00323B7E"/>
    <w:rPr>
      <w:sz w:val="24"/>
    </w:rPr>
  </w:style>
  <w:style w:type="paragraph" w:customStyle="1" w:styleId="xmsonormal">
    <w:name w:val="x_msonormal"/>
    <w:basedOn w:val="Normal"/>
    <w:rsid w:val="00191193"/>
    <w:rPr>
      <w:rFonts w:ascii="Calibri" w:eastAsiaTheme="minorHAnsi" w:hAnsi="Calibri" w:cs="Calibri"/>
      <w:sz w:val="22"/>
      <w:szCs w:val="22"/>
    </w:rPr>
  </w:style>
  <w:style w:type="character" w:styleId="Hyperlink">
    <w:name w:val="Hyperlink"/>
    <w:basedOn w:val="DefaultParagraphFont"/>
    <w:unhideWhenUsed/>
    <w:rsid w:val="001F0C46"/>
    <w:rPr>
      <w:color w:val="0000FF" w:themeColor="hyperlink"/>
      <w:u w:val="single"/>
    </w:rPr>
  </w:style>
  <w:style w:type="character" w:customStyle="1" w:styleId="UnresolvedMention1">
    <w:name w:val="Unresolved Mention1"/>
    <w:basedOn w:val="DefaultParagraphFont"/>
    <w:uiPriority w:val="99"/>
    <w:semiHidden/>
    <w:unhideWhenUsed/>
    <w:rsid w:val="001F0C46"/>
    <w:rPr>
      <w:color w:val="605E5C"/>
      <w:shd w:val="clear" w:color="auto" w:fill="E1DFDD"/>
    </w:rPr>
  </w:style>
  <w:style w:type="character" w:styleId="CommentReference">
    <w:name w:val="annotation reference"/>
    <w:basedOn w:val="DefaultParagraphFont"/>
    <w:uiPriority w:val="99"/>
    <w:semiHidden/>
    <w:unhideWhenUsed/>
    <w:rsid w:val="004A3F00"/>
    <w:rPr>
      <w:sz w:val="16"/>
      <w:szCs w:val="16"/>
    </w:rPr>
  </w:style>
  <w:style w:type="paragraph" w:styleId="CommentText">
    <w:name w:val="annotation text"/>
    <w:basedOn w:val="Normal"/>
    <w:link w:val="CommentTextChar"/>
    <w:uiPriority w:val="99"/>
    <w:semiHidden/>
    <w:unhideWhenUsed/>
    <w:rsid w:val="004A3F00"/>
    <w:rPr>
      <w:rFonts w:ascii="Calibri" w:eastAsiaTheme="minorHAnsi" w:hAnsi="Calibri" w:cs="Calibri"/>
      <w:sz w:val="20"/>
    </w:rPr>
  </w:style>
  <w:style w:type="character" w:customStyle="1" w:styleId="CommentTextChar">
    <w:name w:val="Comment Text Char"/>
    <w:basedOn w:val="DefaultParagraphFont"/>
    <w:link w:val="CommentText"/>
    <w:uiPriority w:val="99"/>
    <w:semiHidden/>
    <w:rsid w:val="004A3F00"/>
    <w:rPr>
      <w:rFonts w:ascii="Calibri" w:eastAsiaTheme="minorHAnsi" w:hAnsi="Calibri" w:cs="Calibri"/>
    </w:rPr>
  </w:style>
  <w:style w:type="character" w:customStyle="1" w:styleId="xnormaltextrun">
    <w:name w:val="x_normaltextrun"/>
    <w:basedOn w:val="DefaultParagraphFont"/>
    <w:rsid w:val="009F038F"/>
  </w:style>
  <w:style w:type="character" w:customStyle="1" w:styleId="normaltextrun">
    <w:name w:val="normaltextrun"/>
    <w:basedOn w:val="DefaultParagraphFont"/>
    <w:rsid w:val="009F038F"/>
  </w:style>
  <w:style w:type="character" w:customStyle="1" w:styleId="eop">
    <w:name w:val="eop"/>
    <w:basedOn w:val="DefaultParagraphFont"/>
    <w:rsid w:val="009F038F"/>
  </w:style>
  <w:style w:type="table" w:styleId="TableGrid">
    <w:name w:val="Table Grid"/>
    <w:basedOn w:val="TableNormal"/>
    <w:rsid w:val="009F0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F038F"/>
    <w:pPr>
      <w:spacing w:before="100" w:beforeAutospacing="1" w:after="100" w:afterAutospacing="1"/>
    </w:pPr>
    <w:rPr>
      <w:rFonts w:eastAsiaTheme="minorHAnsi"/>
      <w:szCs w:val="24"/>
    </w:rPr>
  </w:style>
  <w:style w:type="paragraph" w:styleId="NormalWeb">
    <w:name w:val="Normal (Web)"/>
    <w:basedOn w:val="Normal"/>
    <w:uiPriority w:val="99"/>
    <w:unhideWhenUsed/>
    <w:rsid w:val="0056187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546183"/>
    <w:pPr>
      <w:ind w:left="720"/>
      <w:contextualSpacing/>
    </w:pPr>
    <w:rPr>
      <w:rFonts w:eastAsiaTheme="minorHAnsi"/>
      <w:szCs w:val="24"/>
    </w:rPr>
  </w:style>
  <w:style w:type="paragraph" w:styleId="CommentSubject">
    <w:name w:val="annotation subject"/>
    <w:basedOn w:val="CommentText"/>
    <w:next w:val="CommentText"/>
    <w:link w:val="CommentSubjectChar"/>
    <w:semiHidden/>
    <w:unhideWhenUsed/>
    <w:rsid w:val="007C4D08"/>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7C4D08"/>
    <w:rPr>
      <w:rFonts w:ascii="Calibri" w:eastAsiaTheme="minorHAns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ni.Sochet@nyshcr.org" TargetMode="External"/><Relationship Id="rId5" Type="http://schemas.openxmlformats.org/officeDocument/2006/relationships/hyperlink" Target="mailto:Charni.Sochet@nyshc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Stallings</dc:creator>
  <cp:lastModifiedBy>Stallings, Kenneth (HCR)</cp:lastModifiedBy>
  <cp:revision>2</cp:revision>
  <cp:lastPrinted>1900-01-01T05:00:00Z</cp:lastPrinted>
  <dcterms:created xsi:type="dcterms:W3CDTF">2022-03-20T19:57:00Z</dcterms:created>
  <dcterms:modified xsi:type="dcterms:W3CDTF">2022-03-20T19:57:00Z</dcterms:modified>
</cp:coreProperties>
</file>