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D8F7" w14:textId="77777777" w:rsidR="007E645B" w:rsidRPr="00023402" w:rsidRDefault="007E645B" w:rsidP="007E645B">
      <w:pPr>
        <w:jc w:val="center"/>
        <w:rPr>
          <w:b/>
        </w:rPr>
      </w:pPr>
      <w:r w:rsidRPr="00023402">
        <w:rPr>
          <w:b/>
        </w:rPr>
        <w:t xml:space="preserve">NOTICE OF PUBLIC </w:t>
      </w:r>
      <w:r>
        <w:rPr>
          <w:b/>
        </w:rPr>
        <w:t>HEARING</w:t>
      </w:r>
    </w:p>
    <w:p w14:paraId="06B240AB" w14:textId="77777777" w:rsidR="007E645B" w:rsidRPr="00023402" w:rsidRDefault="007E645B" w:rsidP="007E645B">
      <w:pPr>
        <w:jc w:val="center"/>
        <w:rPr>
          <w:b/>
        </w:rPr>
      </w:pPr>
      <w:r w:rsidRPr="00023402">
        <w:rPr>
          <w:b/>
        </w:rPr>
        <w:t>ON PROPOSED ISSUANCE</w:t>
      </w:r>
      <w:r w:rsidR="00DF3C66">
        <w:rPr>
          <w:b/>
        </w:rPr>
        <w:t xml:space="preserve"> </w:t>
      </w:r>
      <w:r w:rsidRPr="00023402">
        <w:rPr>
          <w:b/>
        </w:rPr>
        <w:t>OF</w:t>
      </w:r>
    </w:p>
    <w:p w14:paraId="7F6797CA" w14:textId="77777777" w:rsidR="007E645B" w:rsidRPr="00023402" w:rsidRDefault="007E645B" w:rsidP="007E645B">
      <w:pPr>
        <w:jc w:val="center"/>
        <w:rPr>
          <w:b/>
        </w:rPr>
      </w:pPr>
      <w:r>
        <w:rPr>
          <w:b/>
        </w:rPr>
        <w:t xml:space="preserve">TAX-EXEMPT </w:t>
      </w:r>
      <w:r w:rsidRPr="00023402">
        <w:rPr>
          <w:b/>
        </w:rPr>
        <w:t>MULTIFAMILY HOUSING REVENUE BONDS</w:t>
      </w:r>
    </w:p>
    <w:p w14:paraId="44371F03" w14:textId="77777777" w:rsidR="007E645B" w:rsidRPr="00023402" w:rsidRDefault="007E645B" w:rsidP="007E645B">
      <w:pPr>
        <w:jc w:val="center"/>
        <w:rPr>
          <w:b/>
        </w:rPr>
      </w:pPr>
      <w:r w:rsidRPr="00023402">
        <w:rPr>
          <w:b/>
        </w:rPr>
        <w:t>BY THE</w:t>
      </w:r>
    </w:p>
    <w:p w14:paraId="11AD8F08" w14:textId="77777777" w:rsidR="007E645B" w:rsidRPr="00ED1461" w:rsidRDefault="007E645B" w:rsidP="007E645B">
      <w:pPr>
        <w:spacing w:after="240"/>
        <w:jc w:val="center"/>
        <w:rPr>
          <w:b/>
        </w:rPr>
      </w:pPr>
      <w:r w:rsidRPr="00023402">
        <w:rPr>
          <w:b/>
        </w:rPr>
        <w:t>NEW YORK STATE HOUSING FINANCE AGENCY</w:t>
      </w:r>
    </w:p>
    <w:p w14:paraId="4A54F0AF" w14:textId="77777777" w:rsidR="007E645B" w:rsidRPr="00DD160A" w:rsidRDefault="007E645B" w:rsidP="007E645B">
      <w:pPr>
        <w:jc w:val="both"/>
      </w:pPr>
      <w:r>
        <w:t xml:space="preserve">PUBLIC NOTICE IS HEREBY GIVEN that, at the time and place set forth below, the New York State Housing Finance Agency (the “Agency”) will conduct a public hearing for the purpose of giving interested parties an opportunity to be heard regarding the proposed issuance of tax-exempt and/or taxable multifamily housing revenue bonds (“Bonds”) for the purpose of providing a portion of the funds </w:t>
      </w:r>
      <w:r w:rsidR="00FD1B60">
        <w:t>in order to</w:t>
      </w:r>
      <w:r>
        <w:t xml:space="preserve"> </w:t>
      </w:r>
      <w:r w:rsidR="00FD1B60">
        <w:t>(</w:t>
      </w:r>
      <w:proofErr w:type="spellStart"/>
      <w:r w:rsidR="00FD1B60">
        <w:t>i</w:t>
      </w:r>
      <w:proofErr w:type="spellEnd"/>
      <w:r w:rsidR="00FD1B60">
        <w:t xml:space="preserve">) </w:t>
      </w:r>
      <w:r>
        <w:t>financ</w:t>
      </w:r>
      <w:r w:rsidR="00FD1B60">
        <w:t>e the</w:t>
      </w:r>
      <w:r>
        <w:t xml:space="preserve"> acquisition, construction and/or rehabilitation of </w:t>
      </w:r>
      <w:r w:rsidR="00FD1B60">
        <w:t xml:space="preserve">one or more </w:t>
      </w:r>
      <w:r>
        <w:t xml:space="preserve">multifamily residential </w:t>
      </w:r>
      <w:r w:rsidR="00A12C92">
        <w:t xml:space="preserve">rental </w:t>
      </w:r>
      <w:r w:rsidR="00CA7924">
        <w:t>p</w:t>
      </w:r>
      <w:r>
        <w:t>rojects</w:t>
      </w:r>
      <w:r w:rsidR="00CA7924">
        <w:t xml:space="preserve"> </w:t>
      </w:r>
      <w:r>
        <w:t>listed below,</w:t>
      </w:r>
      <w:r w:rsidR="00FD1B60">
        <w:t xml:space="preserve"> (ii) refinance, in whole or in part, one or more multifamily residential </w:t>
      </w:r>
      <w:r w:rsidR="00A12C92">
        <w:t xml:space="preserve">rental </w:t>
      </w:r>
      <w:r w:rsidR="00FD1B60">
        <w:t>projects listed below, (iii) finance reserve funds and/or costs of issuance related to the Bonds, and/or (iv)</w:t>
      </w:r>
      <w:r>
        <w:t xml:space="preserve"> </w:t>
      </w:r>
      <w:r w:rsidR="0032154A">
        <w:t>refund</w:t>
      </w:r>
      <w:r>
        <w:t xml:space="preserve"> bonds of the Agency</w:t>
      </w:r>
      <w:r w:rsidR="00FD1B60">
        <w:t xml:space="preserve"> in</w:t>
      </w:r>
      <w:r w:rsidR="009E314E">
        <w:t xml:space="preserve"> </w:t>
      </w:r>
      <w:r w:rsidR="00FD1B60">
        <w:t>order</w:t>
      </w:r>
      <w:r>
        <w:t xml:space="preserve"> to make additional funds </w:t>
      </w:r>
      <w:r w:rsidR="009E314E">
        <w:t xml:space="preserve">available </w:t>
      </w:r>
      <w:r>
        <w:t xml:space="preserve">for </w:t>
      </w:r>
      <w:r w:rsidR="009E314E">
        <w:t xml:space="preserve">one or more multifamily residential </w:t>
      </w:r>
      <w:r w:rsidR="00A12C92">
        <w:t xml:space="preserve">rental </w:t>
      </w:r>
      <w:r w:rsidR="009E314E">
        <w:t>projects listed below.</w:t>
      </w:r>
      <w:r>
        <w:t xml:space="preserve">  All Bonds may be issued in one or more series (one or more series of which may have previously been issued).  </w:t>
      </w:r>
      <w:r>
        <w:rPr>
          <w:i/>
        </w:rPr>
        <w:t>The Bonds will not constitute a debt or obligation of the State of New York.</w:t>
      </w:r>
    </w:p>
    <w:p w14:paraId="37A24E0E" w14:textId="77777777" w:rsidR="0078050F" w:rsidRDefault="0078050F" w:rsidP="007E645B">
      <w:pPr>
        <w:rPr>
          <w:b/>
          <w:u w:val="single"/>
        </w:rPr>
      </w:pPr>
    </w:p>
    <w:p w14:paraId="689938D0" w14:textId="77777777" w:rsidR="00E6176C" w:rsidRPr="009F7E8A" w:rsidRDefault="007E645B" w:rsidP="00E6176C">
      <w:pPr>
        <w:rPr>
          <w:b/>
        </w:rPr>
      </w:pPr>
      <w:r w:rsidRPr="009F7E8A">
        <w:rPr>
          <w:b/>
          <w:u w:val="single"/>
        </w:rPr>
        <w:t>Hearing Location</w:t>
      </w:r>
      <w:r w:rsidRPr="00F81583">
        <w:t>:</w:t>
      </w:r>
      <w:r w:rsidRPr="00F81583">
        <w:tab/>
      </w:r>
      <w:r w:rsidRPr="00F81583">
        <w:tab/>
      </w:r>
      <w:r w:rsidR="00E6176C" w:rsidRPr="009F7E8A">
        <w:rPr>
          <w:b/>
        </w:rPr>
        <w:t xml:space="preserve">New York State Housing Finance Agency </w:t>
      </w:r>
    </w:p>
    <w:p w14:paraId="59257993" w14:textId="77777777" w:rsidR="007E645B" w:rsidRPr="00E6176C" w:rsidRDefault="00E6176C" w:rsidP="00E6176C">
      <w:pPr>
        <w:ind w:left="2880"/>
        <w:rPr>
          <w:b/>
        </w:rPr>
      </w:pPr>
      <w:bookmarkStart w:id="0" w:name="_DV_C5"/>
      <w:r w:rsidRPr="009F7E8A">
        <w:rPr>
          <w:b/>
        </w:rPr>
        <w:t xml:space="preserve">641 Lexington </w:t>
      </w:r>
      <w:bookmarkEnd w:id="0"/>
      <w:r w:rsidRPr="009F7E8A">
        <w:rPr>
          <w:b/>
        </w:rPr>
        <w:t>Avenue, Fourth Floor</w:t>
      </w:r>
      <w:bookmarkStart w:id="1" w:name="_DV_C6"/>
      <w:r>
        <w:rPr>
          <w:b/>
        </w:rPr>
        <w:t xml:space="preserve">, </w:t>
      </w:r>
      <w:r w:rsidRPr="009F7E8A">
        <w:rPr>
          <w:b/>
        </w:rPr>
        <w:t xml:space="preserve">New York, N.Y. </w:t>
      </w:r>
      <w:bookmarkEnd w:id="1"/>
      <w:r w:rsidRPr="009F7E8A">
        <w:rPr>
          <w:b/>
        </w:rPr>
        <w:t>10022</w:t>
      </w:r>
    </w:p>
    <w:p w14:paraId="0DB5D977" w14:textId="1F405FD5" w:rsidR="007E645B" w:rsidRDefault="007E645B" w:rsidP="007E645B">
      <w:pPr>
        <w:rPr>
          <w:b/>
        </w:rPr>
      </w:pPr>
      <w:r w:rsidRPr="009F7E8A">
        <w:rPr>
          <w:b/>
          <w:u w:val="single"/>
        </w:rPr>
        <w:t>Date and Time</w:t>
      </w:r>
      <w:r w:rsidRPr="0039181C">
        <w:t>:</w:t>
      </w:r>
      <w:r>
        <w:rPr>
          <w:b/>
        </w:rPr>
        <w:tab/>
      </w:r>
      <w:r>
        <w:rPr>
          <w:b/>
        </w:rPr>
        <w:tab/>
      </w:r>
      <w:r w:rsidR="00340E9A">
        <w:rPr>
          <w:b/>
        </w:rPr>
        <w:t>Wednesday</w:t>
      </w:r>
      <w:r w:rsidR="00AE32AB">
        <w:rPr>
          <w:b/>
        </w:rPr>
        <w:t xml:space="preserve">, </w:t>
      </w:r>
      <w:r w:rsidR="00340E9A">
        <w:rPr>
          <w:b/>
        </w:rPr>
        <w:t>November 7</w:t>
      </w:r>
      <w:r w:rsidR="008B1E5D">
        <w:rPr>
          <w:b/>
        </w:rPr>
        <w:t>, 2018</w:t>
      </w:r>
      <w:r w:rsidR="00BA25BF">
        <w:rPr>
          <w:b/>
        </w:rPr>
        <w:t xml:space="preserve">, </w:t>
      </w:r>
      <w:r w:rsidR="00066869">
        <w:rPr>
          <w:b/>
        </w:rPr>
        <w:t>5:</w:t>
      </w:r>
      <w:r w:rsidR="00562EB6">
        <w:rPr>
          <w:b/>
        </w:rPr>
        <w:t>3</w:t>
      </w:r>
      <w:r w:rsidRPr="009F7E8A">
        <w:rPr>
          <w:b/>
        </w:rPr>
        <w:t>0 p.m.</w:t>
      </w:r>
    </w:p>
    <w:p w14:paraId="146474A3" w14:textId="77777777" w:rsidR="00760478" w:rsidRDefault="00760478" w:rsidP="007E645B">
      <w:pPr>
        <w:rPr>
          <w:b/>
        </w:rPr>
      </w:pPr>
    </w:p>
    <w:p w14:paraId="6CDB52DA" w14:textId="77777777" w:rsidR="007E645B" w:rsidRPr="008377FC" w:rsidRDefault="007E645B" w:rsidP="007E645B">
      <w:pPr>
        <w:rPr>
          <w:b/>
          <w:sz w:val="16"/>
          <w:szCs w:val="16"/>
          <w:u w:val="single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3510"/>
        <w:gridCol w:w="1672"/>
        <w:gridCol w:w="2198"/>
      </w:tblGrid>
      <w:tr w:rsidR="007E645B" w14:paraId="42E63E63" w14:textId="77777777" w:rsidTr="00BB0BC8">
        <w:tc>
          <w:tcPr>
            <w:tcW w:w="2875" w:type="dxa"/>
          </w:tcPr>
          <w:p w14:paraId="35065388" w14:textId="77777777" w:rsidR="007E645B" w:rsidRPr="007304E3" w:rsidRDefault="007E645B" w:rsidP="005C2C0A">
            <w:pPr>
              <w:rPr>
                <w:b/>
                <w:sz w:val="20"/>
              </w:rPr>
            </w:pPr>
            <w:r w:rsidRPr="007304E3">
              <w:rPr>
                <w:b/>
                <w:sz w:val="20"/>
              </w:rPr>
              <w:t>Project Name and Location</w:t>
            </w:r>
          </w:p>
        </w:tc>
        <w:tc>
          <w:tcPr>
            <w:tcW w:w="3510" w:type="dxa"/>
          </w:tcPr>
          <w:p w14:paraId="4EBF5642" w14:textId="77777777" w:rsidR="007E645B" w:rsidRPr="007304E3" w:rsidRDefault="007E645B" w:rsidP="005C2C0A">
            <w:pPr>
              <w:jc w:val="center"/>
              <w:rPr>
                <w:b/>
                <w:sz w:val="20"/>
              </w:rPr>
            </w:pPr>
            <w:r w:rsidRPr="007304E3">
              <w:rPr>
                <w:b/>
                <w:sz w:val="20"/>
              </w:rPr>
              <w:t>Owner</w:t>
            </w:r>
          </w:p>
        </w:tc>
        <w:tc>
          <w:tcPr>
            <w:tcW w:w="1672" w:type="dxa"/>
          </w:tcPr>
          <w:p w14:paraId="1D5CF141" w14:textId="77777777" w:rsidR="007E645B" w:rsidRPr="007304E3" w:rsidRDefault="007E645B" w:rsidP="005C2C0A">
            <w:pPr>
              <w:jc w:val="center"/>
              <w:rPr>
                <w:b/>
                <w:sz w:val="20"/>
              </w:rPr>
            </w:pPr>
            <w:r w:rsidRPr="007304E3">
              <w:rPr>
                <w:b/>
                <w:sz w:val="20"/>
              </w:rPr>
              <w:t>Approx</w:t>
            </w:r>
            <w:r w:rsidR="00DF3C66">
              <w:rPr>
                <w:b/>
                <w:sz w:val="20"/>
              </w:rPr>
              <w:t>.</w:t>
            </w:r>
            <w:r w:rsidRPr="007304E3">
              <w:rPr>
                <w:b/>
                <w:sz w:val="20"/>
              </w:rPr>
              <w:t xml:space="preserve"> # Units</w:t>
            </w:r>
          </w:p>
        </w:tc>
        <w:tc>
          <w:tcPr>
            <w:tcW w:w="2198" w:type="dxa"/>
          </w:tcPr>
          <w:p w14:paraId="11A004D6" w14:textId="77777777" w:rsidR="007E645B" w:rsidRPr="007304E3" w:rsidRDefault="007E645B" w:rsidP="005C2C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Estimated not-to-exceed amount of tax-e</w:t>
            </w:r>
            <w:r w:rsidRPr="001147FA">
              <w:rPr>
                <w:b/>
                <w:sz w:val="20"/>
              </w:rPr>
              <w:t>xempt Bonds</w:t>
            </w:r>
          </w:p>
        </w:tc>
      </w:tr>
      <w:tr w:rsidR="00340E9A" w14:paraId="68B4759A" w14:textId="77777777" w:rsidTr="00BB0BC8">
        <w:tc>
          <w:tcPr>
            <w:tcW w:w="2875" w:type="dxa"/>
          </w:tcPr>
          <w:p w14:paraId="7DE66E5B" w14:textId="77777777" w:rsidR="00340E9A" w:rsidRDefault="00340E9A" w:rsidP="00340E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525 West 52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Street</w:t>
            </w:r>
          </w:p>
          <w:p w14:paraId="0C249DC3" w14:textId="77777777" w:rsidR="00340E9A" w:rsidRDefault="00340E9A" w:rsidP="00340E9A">
            <w:pPr>
              <w:rPr>
                <w:sz w:val="20"/>
              </w:rPr>
            </w:pPr>
            <w:r>
              <w:rPr>
                <w:sz w:val="20"/>
              </w:rPr>
              <w:t>525 West 52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Street</w:t>
            </w:r>
          </w:p>
          <w:p w14:paraId="7E241664" w14:textId="73C4E953" w:rsidR="00340E9A" w:rsidRPr="00AE32AB" w:rsidRDefault="00340E9A" w:rsidP="00340E9A">
            <w:pPr>
              <w:rPr>
                <w:b/>
                <w:sz w:val="20"/>
              </w:rPr>
            </w:pPr>
            <w:r>
              <w:rPr>
                <w:sz w:val="20"/>
              </w:rPr>
              <w:t>New York, NY (New York County)</w:t>
            </w:r>
          </w:p>
        </w:tc>
        <w:tc>
          <w:tcPr>
            <w:tcW w:w="3510" w:type="dxa"/>
          </w:tcPr>
          <w:p w14:paraId="5502C81D" w14:textId="77777777" w:rsidR="00340E9A" w:rsidRDefault="00340E9A" w:rsidP="00340E9A">
            <w:pPr>
              <w:rPr>
                <w:sz w:val="20"/>
              </w:rPr>
            </w:pPr>
            <w:r>
              <w:rPr>
                <w:sz w:val="20"/>
              </w:rPr>
              <w:t>525 West 52 LI Property Owner LLC</w:t>
            </w:r>
          </w:p>
          <w:p w14:paraId="497BE95F" w14:textId="64380ACA" w:rsidR="00340E9A" w:rsidRPr="00AE32AB" w:rsidRDefault="00340E9A" w:rsidP="00340E9A">
            <w:pPr>
              <w:rPr>
                <w:sz w:val="20"/>
              </w:rPr>
            </w:pPr>
          </w:p>
        </w:tc>
        <w:tc>
          <w:tcPr>
            <w:tcW w:w="1672" w:type="dxa"/>
          </w:tcPr>
          <w:p w14:paraId="31B4C2D8" w14:textId="057A6593" w:rsidR="00340E9A" w:rsidRPr="00AE32AB" w:rsidRDefault="00340E9A" w:rsidP="00340E9A">
            <w:pPr>
              <w:jc w:val="center"/>
              <w:rPr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79 unit</w:t>
            </w:r>
            <w:proofErr w:type="gramEnd"/>
            <w:r>
              <w:rPr>
                <w:color w:val="000000"/>
                <w:sz w:val="20"/>
              </w:rPr>
              <w:t xml:space="preserve"> project as part of a 392 unit development</w:t>
            </w:r>
          </w:p>
        </w:tc>
        <w:tc>
          <w:tcPr>
            <w:tcW w:w="2198" w:type="dxa"/>
          </w:tcPr>
          <w:p w14:paraId="7EA3B06E" w14:textId="20BF632F" w:rsidR="00340E9A" w:rsidRPr="00AE32AB" w:rsidRDefault="00340E9A" w:rsidP="00340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$65,500,000 in tax exempt bonds as part of $200,000,000 loan amount</w:t>
            </w:r>
          </w:p>
        </w:tc>
      </w:tr>
      <w:tr w:rsidR="000B731E" w14:paraId="161DA0C2" w14:textId="77777777" w:rsidTr="00BB0BC8">
        <w:tc>
          <w:tcPr>
            <w:tcW w:w="2875" w:type="dxa"/>
          </w:tcPr>
          <w:p w14:paraId="152B68A2" w14:textId="77777777" w:rsidR="000B731E" w:rsidRDefault="000B731E" w:rsidP="000B73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153-19 Jamaica Avenue</w:t>
            </w:r>
          </w:p>
          <w:p w14:paraId="3115A93C" w14:textId="02269892" w:rsidR="000B731E" w:rsidRDefault="000B731E" w:rsidP="000B731E">
            <w:pPr>
              <w:rPr>
                <w:b/>
                <w:sz w:val="20"/>
              </w:rPr>
            </w:pPr>
            <w:r>
              <w:rPr>
                <w:sz w:val="20"/>
              </w:rPr>
              <w:t>153-19 Jamaica Avenue, Jamaica, NY (Queens County)</w:t>
            </w:r>
          </w:p>
        </w:tc>
        <w:tc>
          <w:tcPr>
            <w:tcW w:w="3510" w:type="dxa"/>
          </w:tcPr>
          <w:p w14:paraId="4019D56F" w14:textId="77777777" w:rsidR="000B731E" w:rsidRDefault="000B731E" w:rsidP="000B731E">
            <w:pPr>
              <w:rPr>
                <w:sz w:val="20"/>
              </w:rPr>
            </w:pPr>
            <w:r>
              <w:rPr>
                <w:sz w:val="20"/>
              </w:rPr>
              <w:t xml:space="preserve">Jamaica Avenue Owner LLC, or another single purpose entity controlled by Brandon Baron, Donald </w:t>
            </w:r>
            <w:proofErr w:type="spellStart"/>
            <w:r>
              <w:rPr>
                <w:sz w:val="20"/>
              </w:rPr>
              <w:t>Capoccia</w:t>
            </w:r>
            <w:proofErr w:type="spellEnd"/>
            <w:r>
              <w:rPr>
                <w:sz w:val="20"/>
              </w:rPr>
              <w:t>, Joseph Ferrara, Juan Barahona and New Destiny Housing Corporation</w:t>
            </w:r>
          </w:p>
          <w:p w14:paraId="270A3BE3" w14:textId="77777777" w:rsidR="000B731E" w:rsidRDefault="000B731E" w:rsidP="00340E9A">
            <w:pPr>
              <w:rPr>
                <w:sz w:val="20"/>
              </w:rPr>
            </w:pPr>
          </w:p>
        </w:tc>
        <w:tc>
          <w:tcPr>
            <w:tcW w:w="1672" w:type="dxa"/>
          </w:tcPr>
          <w:p w14:paraId="4EA84C2E" w14:textId="7D010AEA" w:rsidR="000B731E" w:rsidRDefault="000B731E" w:rsidP="00340E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2198" w:type="dxa"/>
          </w:tcPr>
          <w:p w14:paraId="297F5CF3" w14:textId="7CE959EC" w:rsidR="000B731E" w:rsidRDefault="000B731E" w:rsidP="00340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$80,250,000</w:t>
            </w:r>
          </w:p>
        </w:tc>
      </w:tr>
      <w:tr w:rsidR="000B731E" w14:paraId="6C853C88" w14:textId="77777777" w:rsidTr="00BB0BC8">
        <w:tc>
          <w:tcPr>
            <w:tcW w:w="2875" w:type="dxa"/>
          </w:tcPr>
          <w:p w14:paraId="4E5683B6" w14:textId="77777777" w:rsidR="000B731E" w:rsidRPr="000B731E" w:rsidRDefault="000B731E" w:rsidP="000B731E">
            <w:pPr>
              <w:rPr>
                <w:b/>
                <w:bCs/>
                <w:sz w:val="20"/>
              </w:rPr>
            </w:pPr>
            <w:r w:rsidRPr="000B731E">
              <w:rPr>
                <w:b/>
                <w:bCs/>
                <w:sz w:val="20"/>
              </w:rPr>
              <w:t xml:space="preserve">Arthur Avenue Apartments </w:t>
            </w:r>
          </w:p>
          <w:p w14:paraId="6807AA71" w14:textId="53CE4941" w:rsidR="000B731E" w:rsidRPr="000B731E" w:rsidRDefault="000B731E" w:rsidP="000B731E">
            <w:pPr>
              <w:rPr>
                <w:bCs/>
                <w:sz w:val="20"/>
              </w:rPr>
            </w:pPr>
            <w:r w:rsidRPr="000B731E">
              <w:rPr>
                <w:bCs/>
                <w:sz w:val="20"/>
              </w:rPr>
              <w:t xml:space="preserve">600 E. 179th Street, </w:t>
            </w:r>
          </w:p>
          <w:p w14:paraId="0FD20080" w14:textId="5EB007C2" w:rsidR="000B731E" w:rsidRPr="000B731E" w:rsidRDefault="000B731E" w:rsidP="000B731E">
            <w:pPr>
              <w:rPr>
                <w:bCs/>
                <w:sz w:val="20"/>
              </w:rPr>
            </w:pPr>
            <w:r w:rsidRPr="000B731E">
              <w:rPr>
                <w:bCs/>
                <w:sz w:val="20"/>
              </w:rPr>
              <w:t>2016 Arthur Avenue,</w:t>
            </w:r>
          </w:p>
          <w:p w14:paraId="2770C119" w14:textId="5FA7B008" w:rsidR="000B731E" w:rsidRPr="000B731E" w:rsidRDefault="000B731E" w:rsidP="000B731E">
            <w:pPr>
              <w:rPr>
                <w:bCs/>
                <w:sz w:val="20"/>
              </w:rPr>
            </w:pPr>
            <w:r w:rsidRPr="000B731E">
              <w:rPr>
                <w:bCs/>
                <w:sz w:val="20"/>
              </w:rPr>
              <w:t>612 E. 179</w:t>
            </w:r>
            <w:r w:rsidRPr="000B731E">
              <w:rPr>
                <w:bCs/>
                <w:sz w:val="20"/>
                <w:vertAlign w:val="superscript"/>
              </w:rPr>
              <w:t>th</w:t>
            </w:r>
            <w:r w:rsidRPr="000B731E">
              <w:rPr>
                <w:bCs/>
                <w:sz w:val="20"/>
              </w:rPr>
              <w:t xml:space="preserve"> Street and</w:t>
            </w:r>
          </w:p>
          <w:p w14:paraId="2BAC9C72" w14:textId="77777777" w:rsidR="000B731E" w:rsidRPr="000B731E" w:rsidRDefault="000B731E" w:rsidP="000B731E">
            <w:pPr>
              <w:rPr>
                <w:bCs/>
                <w:sz w:val="20"/>
              </w:rPr>
            </w:pPr>
            <w:r w:rsidRPr="000B731E">
              <w:rPr>
                <w:bCs/>
                <w:sz w:val="20"/>
              </w:rPr>
              <w:t>2010 Arthur Avenue</w:t>
            </w:r>
          </w:p>
          <w:p w14:paraId="5C6AF463" w14:textId="3F1918FE" w:rsidR="000B731E" w:rsidRPr="000B731E" w:rsidRDefault="000B731E" w:rsidP="000B731E">
            <w:pPr>
              <w:rPr>
                <w:b/>
                <w:bCs/>
                <w:sz w:val="20"/>
              </w:rPr>
            </w:pPr>
            <w:r w:rsidRPr="000B731E">
              <w:rPr>
                <w:bCs/>
                <w:sz w:val="20"/>
              </w:rPr>
              <w:t>New York, NY (Bronx County)</w:t>
            </w:r>
          </w:p>
        </w:tc>
        <w:tc>
          <w:tcPr>
            <w:tcW w:w="3510" w:type="dxa"/>
          </w:tcPr>
          <w:p w14:paraId="0E2E6618" w14:textId="6FBD7D1B" w:rsidR="000B731E" w:rsidRPr="000B731E" w:rsidRDefault="000B731E" w:rsidP="000B731E">
            <w:pPr>
              <w:rPr>
                <w:sz w:val="20"/>
              </w:rPr>
            </w:pPr>
            <w:r w:rsidRPr="000B731E">
              <w:rPr>
                <w:sz w:val="20"/>
              </w:rPr>
              <w:t xml:space="preserve">Arthur Avenue Apartments LLC or another single purpose entity controlled </w:t>
            </w:r>
            <w:proofErr w:type="gramStart"/>
            <w:r w:rsidRPr="000B731E">
              <w:rPr>
                <w:sz w:val="20"/>
              </w:rPr>
              <w:t>by  an</w:t>
            </w:r>
            <w:proofErr w:type="gramEnd"/>
            <w:r w:rsidRPr="000B731E">
              <w:rPr>
                <w:sz w:val="20"/>
              </w:rPr>
              <w:t xml:space="preserve"> affiliate of Foxy Management and  an affiliate of Hebrew Home for the Aged at Riverdale</w:t>
            </w:r>
          </w:p>
        </w:tc>
        <w:tc>
          <w:tcPr>
            <w:tcW w:w="1672" w:type="dxa"/>
          </w:tcPr>
          <w:p w14:paraId="250F4EF5" w14:textId="2A0864E1" w:rsidR="000B731E" w:rsidRDefault="000B731E" w:rsidP="00340E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2198" w:type="dxa"/>
          </w:tcPr>
          <w:p w14:paraId="5754D53C" w14:textId="7AA69543" w:rsidR="000B731E" w:rsidRDefault="000B731E" w:rsidP="00340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$50,000,000</w:t>
            </w:r>
          </w:p>
        </w:tc>
      </w:tr>
    </w:tbl>
    <w:p w14:paraId="6E1088B5" w14:textId="77777777" w:rsidR="00760478" w:rsidRDefault="00760478" w:rsidP="00C0677D">
      <w:pPr>
        <w:spacing w:before="120"/>
        <w:rPr>
          <w:b/>
          <w:u w:val="single"/>
        </w:rPr>
      </w:pPr>
    </w:p>
    <w:p w14:paraId="0B5979F3" w14:textId="77777777" w:rsidR="00156926" w:rsidRPr="009F7E8A" w:rsidRDefault="00156926" w:rsidP="00C0677D">
      <w:pPr>
        <w:spacing w:before="120"/>
        <w:rPr>
          <w:b/>
        </w:rPr>
      </w:pPr>
      <w:r w:rsidRPr="009F7E8A">
        <w:rPr>
          <w:b/>
          <w:u w:val="single"/>
        </w:rPr>
        <w:t>Hearing Location</w:t>
      </w:r>
      <w:r w:rsidRPr="00F81583">
        <w:t>:</w:t>
      </w:r>
      <w:r w:rsidRPr="00F81583">
        <w:tab/>
      </w:r>
      <w:r w:rsidRPr="00F81583">
        <w:tab/>
      </w:r>
      <w:r>
        <w:rPr>
          <w:b/>
        </w:rPr>
        <w:t>Department of Housing and Community Renewal, Hampton Plaza</w:t>
      </w:r>
    </w:p>
    <w:p w14:paraId="02A80BDD" w14:textId="77777777" w:rsidR="00156926" w:rsidRDefault="00156926" w:rsidP="00156926">
      <w:pPr>
        <w:pStyle w:val="Heading8"/>
      </w:pPr>
      <w:r w:rsidRPr="009F7E8A">
        <w:rPr>
          <w:b w:val="0"/>
        </w:rPr>
        <w:tab/>
      </w:r>
      <w:r w:rsidRPr="009F7E8A">
        <w:rPr>
          <w:b w:val="0"/>
        </w:rPr>
        <w:tab/>
      </w:r>
      <w:r w:rsidRPr="009F7E8A">
        <w:rPr>
          <w:b w:val="0"/>
        </w:rPr>
        <w:tab/>
      </w:r>
      <w:r w:rsidRPr="009F7E8A">
        <w:rPr>
          <w:b w:val="0"/>
        </w:rPr>
        <w:tab/>
      </w:r>
      <w:r>
        <w:t>38-40 State Street, Ballroom, Albany, N.Y. 12207</w:t>
      </w:r>
    </w:p>
    <w:p w14:paraId="03DBD3B0" w14:textId="2F7E223C" w:rsidR="00156926" w:rsidRDefault="00156926" w:rsidP="00156926">
      <w:pPr>
        <w:rPr>
          <w:b/>
        </w:rPr>
      </w:pPr>
      <w:r w:rsidRPr="009F7E8A">
        <w:rPr>
          <w:b/>
          <w:u w:val="single"/>
        </w:rPr>
        <w:t>Date and Time</w:t>
      </w:r>
      <w:r w:rsidRPr="0039181C">
        <w:t>:</w:t>
      </w:r>
      <w:r>
        <w:rPr>
          <w:b/>
        </w:rPr>
        <w:tab/>
      </w:r>
      <w:r>
        <w:rPr>
          <w:b/>
        </w:rPr>
        <w:tab/>
      </w:r>
      <w:r w:rsidR="00340E9A">
        <w:rPr>
          <w:b/>
        </w:rPr>
        <w:t>Wednesday, November 7</w:t>
      </w:r>
      <w:r w:rsidR="008B1E5D">
        <w:rPr>
          <w:b/>
        </w:rPr>
        <w:t>, 2018</w:t>
      </w:r>
      <w:r w:rsidR="00DC5CBD">
        <w:rPr>
          <w:b/>
        </w:rPr>
        <w:t>, 5:3</w:t>
      </w:r>
      <w:r w:rsidR="00DC5CBD" w:rsidRPr="009F7E8A">
        <w:rPr>
          <w:b/>
        </w:rPr>
        <w:t>0 p.m.</w:t>
      </w:r>
    </w:p>
    <w:p w14:paraId="2354B579" w14:textId="77777777" w:rsidR="00760478" w:rsidRDefault="00760478" w:rsidP="00156926">
      <w:pPr>
        <w:rPr>
          <w:b/>
        </w:rPr>
      </w:pPr>
    </w:p>
    <w:p w14:paraId="03C2A5B6" w14:textId="77777777" w:rsidR="00156926" w:rsidRPr="008377FC" w:rsidRDefault="00156926" w:rsidP="00156926">
      <w:pPr>
        <w:rPr>
          <w:b/>
          <w:sz w:val="16"/>
          <w:szCs w:val="16"/>
          <w:u w:val="single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3690"/>
        <w:gridCol w:w="1494"/>
        <w:gridCol w:w="2196"/>
      </w:tblGrid>
      <w:tr w:rsidR="00156926" w14:paraId="5F8E2C5E" w14:textId="77777777" w:rsidTr="00BB0BC8">
        <w:tc>
          <w:tcPr>
            <w:tcW w:w="2875" w:type="dxa"/>
          </w:tcPr>
          <w:p w14:paraId="5D5BFBA3" w14:textId="77777777" w:rsidR="00156926" w:rsidRPr="007304E3" w:rsidRDefault="00156926" w:rsidP="00253AC5">
            <w:pPr>
              <w:rPr>
                <w:b/>
                <w:sz w:val="20"/>
              </w:rPr>
            </w:pPr>
            <w:r w:rsidRPr="007304E3">
              <w:rPr>
                <w:b/>
                <w:sz w:val="20"/>
              </w:rPr>
              <w:t>Project Name and Location</w:t>
            </w:r>
          </w:p>
        </w:tc>
        <w:tc>
          <w:tcPr>
            <w:tcW w:w="3690" w:type="dxa"/>
          </w:tcPr>
          <w:p w14:paraId="2CD18D78" w14:textId="77777777" w:rsidR="00156926" w:rsidRPr="007304E3" w:rsidRDefault="00156926" w:rsidP="00253AC5">
            <w:pPr>
              <w:jc w:val="center"/>
              <w:rPr>
                <w:b/>
                <w:sz w:val="20"/>
              </w:rPr>
            </w:pPr>
            <w:r w:rsidRPr="007304E3">
              <w:rPr>
                <w:b/>
                <w:sz w:val="20"/>
              </w:rPr>
              <w:t>Owner</w:t>
            </w:r>
          </w:p>
        </w:tc>
        <w:tc>
          <w:tcPr>
            <w:tcW w:w="1494" w:type="dxa"/>
          </w:tcPr>
          <w:p w14:paraId="7E2D104D" w14:textId="77777777" w:rsidR="00156926" w:rsidRPr="007304E3" w:rsidRDefault="00156926" w:rsidP="00253AC5">
            <w:pPr>
              <w:jc w:val="center"/>
              <w:rPr>
                <w:b/>
                <w:sz w:val="20"/>
              </w:rPr>
            </w:pPr>
            <w:r w:rsidRPr="007304E3">
              <w:rPr>
                <w:b/>
                <w:sz w:val="20"/>
              </w:rPr>
              <w:t>Approx</w:t>
            </w:r>
            <w:r w:rsidR="00DF3C66">
              <w:rPr>
                <w:b/>
                <w:sz w:val="20"/>
              </w:rPr>
              <w:t>.</w:t>
            </w:r>
            <w:r w:rsidRPr="007304E3">
              <w:rPr>
                <w:b/>
                <w:sz w:val="20"/>
              </w:rPr>
              <w:t xml:space="preserve"> # Units</w:t>
            </w:r>
          </w:p>
        </w:tc>
        <w:tc>
          <w:tcPr>
            <w:tcW w:w="2196" w:type="dxa"/>
          </w:tcPr>
          <w:p w14:paraId="21D766C4" w14:textId="77777777" w:rsidR="00156926" w:rsidRPr="007304E3" w:rsidRDefault="00156926" w:rsidP="00253A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Estimated not-to-exceed amount of tax-e</w:t>
            </w:r>
            <w:r w:rsidRPr="001147FA">
              <w:rPr>
                <w:b/>
                <w:sz w:val="20"/>
              </w:rPr>
              <w:t>xempt Bonds</w:t>
            </w:r>
          </w:p>
        </w:tc>
      </w:tr>
      <w:tr w:rsidR="000931CD" w14:paraId="05DCC50E" w14:textId="77777777" w:rsidTr="00BB0BC8">
        <w:tc>
          <w:tcPr>
            <w:tcW w:w="2875" w:type="dxa"/>
          </w:tcPr>
          <w:p w14:paraId="7A27CFFC" w14:textId="2F0E170D" w:rsidR="000B731E" w:rsidRDefault="000B731E" w:rsidP="000B73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Lofts at Sibley Square</w:t>
            </w:r>
          </w:p>
          <w:p w14:paraId="5766AEB4" w14:textId="2DBD89A5" w:rsidR="000931CD" w:rsidRDefault="000B731E" w:rsidP="000B731E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250 East Main Street, Rochester, NY (Monroe County)</w:t>
            </w:r>
          </w:p>
        </w:tc>
        <w:tc>
          <w:tcPr>
            <w:tcW w:w="3690" w:type="dxa"/>
          </w:tcPr>
          <w:p w14:paraId="19491C30" w14:textId="3F9665DA" w:rsidR="000931CD" w:rsidRDefault="000B731E" w:rsidP="000931CD">
            <w:pPr>
              <w:rPr>
                <w:sz w:val="20"/>
              </w:rPr>
            </w:pPr>
            <w:r>
              <w:rPr>
                <w:sz w:val="20"/>
              </w:rPr>
              <w:t>Sibley Lofts LLC or another single purpose entity controlled by the principals of Winn Companies</w:t>
            </w:r>
          </w:p>
        </w:tc>
        <w:tc>
          <w:tcPr>
            <w:tcW w:w="1494" w:type="dxa"/>
          </w:tcPr>
          <w:p w14:paraId="24CB2D63" w14:textId="3A112A74" w:rsidR="000931CD" w:rsidRDefault="000B731E" w:rsidP="00093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196" w:type="dxa"/>
          </w:tcPr>
          <w:p w14:paraId="2199018A" w14:textId="48F176C2" w:rsidR="000931CD" w:rsidRDefault="000B731E" w:rsidP="00093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$30,080,000</w:t>
            </w:r>
          </w:p>
        </w:tc>
      </w:tr>
      <w:tr w:rsidR="000931CD" w14:paraId="315FFBC7" w14:textId="77777777" w:rsidTr="00BB0BC8">
        <w:tc>
          <w:tcPr>
            <w:tcW w:w="2875" w:type="dxa"/>
          </w:tcPr>
          <w:p w14:paraId="6DAE56AA" w14:textId="77777777" w:rsidR="000B731E" w:rsidRDefault="000B731E" w:rsidP="000B731E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Elmcrest</w:t>
            </w:r>
            <w:proofErr w:type="spellEnd"/>
            <w:r>
              <w:rPr>
                <w:b/>
                <w:bCs/>
                <w:sz w:val="20"/>
              </w:rPr>
              <w:t xml:space="preserve"> Apartments, St. Francis Apartments and Courtyard Apartments</w:t>
            </w:r>
          </w:p>
          <w:p w14:paraId="543FA6A7" w14:textId="77777777" w:rsidR="000B731E" w:rsidRDefault="000B731E" w:rsidP="000B731E">
            <w:pPr>
              <w:rPr>
                <w:rFonts w:ascii="Calibri" w:hAnsi="Calibri" w:cs="Calibri"/>
                <w:sz w:val="20"/>
              </w:rPr>
            </w:pPr>
            <w:r>
              <w:rPr>
                <w:sz w:val="20"/>
              </w:rPr>
              <w:t xml:space="preserve">99 Lewis Street, 110 Exchange Street and 10 Goodman Street, Geneva, NY </w:t>
            </w:r>
          </w:p>
          <w:p w14:paraId="36EAF3F5" w14:textId="28E927EA" w:rsidR="000931CD" w:rsidRPr="00224A2F" w:rsidRDefault="000B731E" w:rsidP="000B731E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(Ontario County)</w:t>
            </w:r>
          </w:p>
        </w:tc>
        <w:tc>
          <w:tcPr>
            <w:tcW w:w="3690" w:type="dxa"/>
          </w:tcPr>
          <w:p w14:paraId="7007AAD6" w14:textId="77777777" w:rsidR="000B731E" w:rsidRDefault="000B731E" w:rsidP="000B731E">
            <w:pPr>
              <w:rPr>
                <w:sz w:val="20"/>
              </w:rPr>
            </w:pPr>
            <w:r w:rsidRPr="000B731E">
              <w:rPr>
                <w:sz w:val="20"/>
              </w:rPr>
              <w:t>Geneva CESF Limited Partnership, or another single purpose entity controlled by Finger Lakes Community Development</w:t>
            </w:r>
            <w:r>
              <w:rPr>
                <w:sz w:val="20"/>
              </w:rPr>
              <w:t xml:space="preserve"> Corporation, an affiliate of the Geneva Housing Authority; and 3D Development Group L.L.C., whose principal is Bruce Levine.  </w:t>
            </w:r>
          </w:p>
          <w:p w14:paraId="6E9DC615" w14:textId="4F2B6982" w:rsidR="000931CD" w:rsidRPr="00224A2F" w:rsidRDefault="000931CD" w:rsidP="000931CD">
            <w:pPr>
              <w:rPr>
                <w:sz w:val="20"/>
              </w:rPr>
            </w:pPr>
          </w:p>
        </w:tc>
        <w:tc>
          <w:tcPr>
            <w:tcW w:w="1494" w:type="dxa"/>
          </w:tcPr>
          <w:p w14:paraId="35C51541" w14:textId="6DAA2D74" w:rsidR="000931CD" w:rsidRPr="00224A2F" w:rsidRDefault="000B731E" w:rsidP="000931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2196" w:type="dxa"/>
          </w:tcPr>
          <w:p w14:paraId="64CD41BE" w14:textId="6093F498" w:rsidR="000931CD" w:rsidRPr="00224A2F" w:rsidRDefault="000B731E" w:rsidP="00093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$26,770,000</w:t>
            </w:r>
          </w:p>
        </w:tc>
      </w:tr>
    </w:tbl>
    <w:p w14:paraId="14E4315D" w14:textId="77777777" w:rsidR="007E645B" w:rsidRDefault="007E645B" w:rsidP="007E645B">
      <w:pPr>
        <w:spacing w:before="120" w:after="120"/>
        <w:jc w:val="both"/>
      </w:pPr>
      <w:r>
        <w:t>For the convenience of interested persons, descriptive material regarding the Projects will be available for inspection by appointment during the hours between 9:00 A.M. and 5:00 P.M. at the Agency, located at 641 Lexington Avenue, New York, New York.  Materials relating to the Projects will also be available for inspection one hou</w:t>
      </w:r>
      <w:bookmarkStart w:id="2" w:name="_GoBack"/>
      <w:bookmarkEnd w:id="2"/>
      <w:r>
        <w:t>r prior to the hearing at the hearing location.</w:t>
      </w:r>
    </w:p>
    <w:p w14:paraId="11466BC5" w14:textId="32153909" w:rsidR="007E645B" w:rsidRDefault="007E645B" w:rsidP="007E645B">
      <w:pPr>
        <w:jc w:val="both"/>
      </w:pPr>
      <w:r>
        <w:t xml:space="preserve">For further information, contact </w:t>
      </w:r>
      <w:r w:rsidR="00562EB6">
        <w:t>Charni Sochet, Press Secretary, New York State Housing Finance Agency, 641 Lexington Avenue, New York, New York 10022 at (212) 872-0681</w:t>
      </w:r>
      <w:r>
        <w:t xml:space="preserve">. The Agency will accept written statements regarding the proposed issuance of Bonds for the Projects at the hearing or at the above address, if received no later </w:t>
      </w:r>
      <w:r w:rsidR="003261BF">
        <w:t xml:space="preserve">than </w:t>
      </w:r>
      <w:r w:rsidR="000931CD">
        <w:t xml:space="preserve">Monday, </w:t>
      </w:r>
      <w:r w:rsidR="00340E9A">
        <w:t>November 5</w:t>
      </w:r>
      <w:r w:rsidR="008B1E5D">
        <w:t>, 2018</w:t>
      </w:r>
      <w:r>
        <w:t>.</w:t>
      </w:r>
    </w:p>
    <w:sectPr w:rsidR="007E645B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56793"/>
    <w:rsid w:val="0006447A"/>
    <w:rsid w:val="0006463D"/>
    <w:rsid w:val="00066869"/>
    <w:rsid w:val="00071072"/>
    <w:rsid w:val="0007252E"/>
    <w:rsid w:val="00076B4A"/>
    <w:rsid w:val="00082AAD"/>
    <w:rsid w:val="00086BB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E0975"/>
    <w:rsid w:val="000E0B67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2A6A"/>
    <w:rsid w:val="00193548"/>
    <w:rsid w:val="00194BB2"/>
    <w:rsid w:val="001A71B8"/>
    <w:rsid w:val="001A77C6"/>
    <w:rsid w:val="001B17DA"/>
    <w:rsid w:val="001B26FE"/>
    <w:rsid w:val="001B3BCA"/>
    <w:rsid w:val="001C1382"/>
    <w:rsid w:val="001D1ABE"/>
    <w:rsid w:val="001E36B5"/>
    <w:rsid w:val="001E3B22"/>
    <w:rsid w:val="001E48F8"/>
    <w:rsid w:val="001F1A2E"/>
    <w:rsid w:val="001F3AEB"/>
    <w:rsid w:val="001F6284"/>
    <w:rsid w:val="001F7739"/>
    <w:rsid w:val="001F7CDD"/>
    <w:rsid w:val="00200793"/>
    <w:rsid w:val="00210D2F"/>
    <w:rsid w:val="00213B00"/>
    <w:rsid w:val="00226547"/>
    <w:rsid w:val="0023176D"/>
    <w:rsid w:val="00236C98"/>
    <w:rsid w:val="00237ECE"/>
    <w:rsid w:val="0024023B"/>
    <w:rsid w:val="00243531"/>
    <w:rsid w:val="0025046C"/>
    <w:rsid w:val="00253529"/>
    <w:rsid w:val="00256F8C"/>
    <w:rsid w:val="002608D9"/>
    <w:rsid w:val="00263A7B"/>
    <w:rsid w:val="00267938"/>
    <w:rsid w:val="0027439C"/>
    <w:rsid w:val="00275894"/>
    <w:rsid w:val="00275E84"/>
    <w:rsid w:val="00286C5B"/>
    <w:rsid w:val="00290C2D"/>
    <w:rsid w:val="0029161B"/>
    <w:rsid w:val="00294CEF"/>
    <w:rsid w:val="00297454"/>
    <w:rsid w:val="002A3E9A"/>
    <w:rsid w:val="002B18A2"/>
    <w:rsid w:val="002B488D"/>
    <w:rsid w:val="002B6091"/>
    <w:rsid w:val="002B75F3"/>
    <w:rsid w:val="002C1156"/>
    <w:rsid w:val="002D715C"/>
    <w:rsid w:val="002E2907"/>
    <w:rsid w:val="002E468C"/>
    <w:rsid w:val="002E73AA"/>
    <w:rsid w:val="002E7FC4"/>
    <w:rsid w:val="002F238F"/>
    <w:rsid w:val="002F3462"/>
    <w:rsid w:val="002F71C5"/>
    <w:rsid w:val="00302490"/>
    <w:rsid w:val="00311B0F"/>
    <w:rsid w:val="0031481B"/>
    <w:rsid w:val="0032154A"/>
    <w:rsid w:val="003261BF"/>
    <w:rsid w:val="003321BA"/>
    <w:rsid w:val="00337729"/>
    <w:rsid w:val="003405DF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81C"/>
    <w:rsid w:val="003924DB"/>
    <w:rsid w:val="003945E4"/>
    <w:rsid w:val="003A2416"/>
    <w:rsid w:val="003A4C16"/>
    <w:rsid w:val="003A7088"/>
    <w:rsid w:val="003B06E9"/>
    <w:rsid w:val="003B558E"/>
    <w:rsid w:val="003C14BE"/>
    <w:rsid w:val="003C2186"/>
    <w:rsid w:val="003C5A1A"/>
    <w:rsid w:val="003D194D"/>
    <w:rsid w:val="003D459D"/>
    <w:rsid w:val="003D4D60"/>
    <w:rsid w:val="003D6752"/>
    <w:rsid w:val="003E33F4"/>
    <w:rsid w:val="003E76FD"/>
    <w:rsid w:val="003F66F3"/>
    <w:rsid w:val="0040344A"/>
    <w:rsid w:val="004041CF"/>
    <w:rsid w:val="00430441"/>
    <w:rsid w:val="004401BB"/>
    <w:rsid w:val="00443A3E"/>
    <w:rsid w:val="00451033"/>
    <w:rsid w:val="00461BC0"/>
    <w:rsid w:val="00472C69"/>
    <w:rsid w:val="004801B5"/>
    <w:rsid w:val="00482DD5"/>
    <w:rsid w:val="004839A6"/>
    <w:rsid w:val="00483CA7"/>
    <w:rsid w:val="00484631"/>
    <w:rsid w:val="00486AF9"/>
    <w:rsid w:val="0049270E"/>
    <w:rsid w:val="00493348"/>
    <w:rsid w:val="004A6956"/>
    <w:rsid w:val="004B3A4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52D07"/>
    <w:rsid w:val="005547D9"/>
    <w:rsid w:val="00557CE0"/>
    <w:rsid w:val="00562EB6"/>
    <w:rsid w:val="00571D39"/>
    <w:rsid w:val="00576C3B"/>
    <w:rsid w:val="005810A7"/>
    <w:rsid w:val="00581494"/>
    <w:rsid w:val="00581BB9"/>
    <w:rsid w:val="00583377"/>
    <w:rsid w:val="00584FA1"/>
    <w:rsid w:val="005B7339"/>
    <w:rsid w:val="005C6839"/>
    <w:rsid w:val="005C76D3"/>
    <w:rsid w:val="005D7889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5D3F"/>
    <w:rsid w:val="0063769A"/>
    <w:rsid w:val="006424C2"/>
    <w:rsid w:val="006435A6"/>
    <w:rsid w:val="006442E9"/>
    <w:rsid w:val="006466BE"/>
    <w:rsid w:val="0065271E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2E5"/>
    <w:rsid w:val="00704AC0"/>
    <w:rsid w:val="00706231"/>
    <w:rsid w:val="0070772B"/>
    <w:rsid w:val="00710C99"/>
    <w:rsid w:val="00713084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B2820"/>
    <w:rsid w:val="007C1D29"/>
    <w:rsid w:val="007C3FD1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3E65"/>
    <w:rsid w:val="0083333D"/>
    <w:rsid w:val="008404B6"/>
    <w:rsid w:val="00843E6F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A20FD"/>
    <w:rsid w:val="008A47A2"/>
    <w:rsid w:val="008B1E5D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5D20"/>
    <w:rsid w:val="00917131"/>
    <w:rsid w:val="0092161B"/>
    <w:rsid w:val="00927C1C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91668"/>
    <w:rsid w:val="00992733"/>
    <w:rsid w:val="00994721"/>
    <w:rsid w:val="009965B4"/>
    <w:rsid w:val="00997415"/>
    <w:rsid w:val="009B66ED"/>
    <w:rsid w:val="009C22E5"/>
    <w:rsid w:val="009C268F"/>
    <w:rsid w:val="009C5C3E"/>
    <w:rsid w:val="009C6773"/>
    <w:rsid w:val="009C6E67"/>
    <w:rsid w:val="009D0E03"/>
    <w:rsid w:val="009D21DA"/>
    <w:rsid w:val="009D3D0C"/>
    <w:rsid w:val="009E03D1"/>
    <w:rsid w:val="009E314E"/>
    <w:rsid w:val="009E43AF"/>
    <w:rsid w:val="009E6014"/>
    <w:rsid w:val="00A006C6"/>
    <w:rsid w:val="00A0475B"/>
    <w:rsid w:val="00A04B9F"/>
    <w:rsid w:val="00A0738E"/>
    <w:rsid w:val="00A12C92"/>
    <w:rsid w:val="00A13859"/>
    <w:rsid w:val="00A363ED"/>
    <w:rsid w:val="00A36F24"/>
    <w:rsid w:val="00A42B31"/>
    <w:rsid w:val="00A50FA2"/>
    <w:rsid w:val="00A52878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A3895"/>
    <w:rsid w:val="00AB2E8B"/>
    <w:rsid w:val="00AB3943"/>
    <w:rsid w:val="00AC5B87"/>
    <w:rsid w:val="00AD3FC0"/>
    <w:rsid w:val="00AD4455"/>
    <w:rsid w:val="00AE077A"/>
    <w:rsid w:val="00AE32AB"/>
    <w:rsid w:val="00AE4C31"/>
    <w:rsid w:val="00AF5A89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7064"/>
    <w:rsid w:val="00B532EA"/>
    <w:rsid w:val="00B66F0E"/>
    <w:rsid w:val="00B72A41"/>
    <w:rsid w:val="00B7426E"/>
    <w:rsid w:val="00B75B38"/>
    <w:rsid w:val="00B77E52"/>
    <w:rsid w:val="00B97586"/>
    <w:rsid w:val="00BA0648"/>
    <w:rsid w:val="00BA25BF"/>
    <w:rsid w:val="00BA4106"/>
    <w:rsid w:val="00BB0BC8"/>
    <w:rsid w:val="00BB332C"/>
    <w:rsid w:val="00BC2914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6E80"/>
    <w:rsid w:val="00C80DE7"/>
    <w:rsid w:val="00C82362"/>
    <w:rsid w:val="00C84346"/>
    <w:rsid w:val="00C850EF"/>
    <w:rsid w:val="00C9511D"/>
    <w:rsid w:val="00CA7924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AD2"/>
    <w:rsid w:val="00D41597"/>
    <w:rsid w:val="00D419FD"/>
    <w:rsid w:val="00D507CA"/>
    <w:rsid w:val="00D52918"/>
    <w:rsid w:val="00D6279E"/>
    <w:rsid w:val="00D65B4B"/>
    <w:rsid w:val="00D70B62"/>
    <w:rsid w:val="00D7208A"/>
    <w:rsid w:val="00D87C8F"/>
    <w:rsid w:val="00D87D3F"/>
    <w:rsid w:val="00D94153"/>
    <w:rsid w:val="00D96429"/>
    <w:rsid w:val="00D974FC"/>
    <w:rsid w:val="00DA37CA"/>
    <w:rsid w:val="00DB41FF"/>
    <w:rsid w:val="00DC5CBD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96782"/>
    <w:rsid w:val="00E97B8A"/>
    <w:rsid w:val="00E97EB6"/>
    <w:rsid w:val="00EA2539"/>
    <w:rsid w:val="00EB3E43"/>
    <w:rsid w:val="00EB506F"/>
    <w:rsid w:val="00EC5AB7"/>
    <w:rsid w:val="00EE0250"/>
    <w:rsid w:val="00EE048B"/>
    <w:rsid w:val="00EE70BA"/>
    <w:rsid w:val="00F00F81"/>
    <w:rsid w:val="00F04C27"/>
    <w:rsid w:val="00F04DF3"/>
    <w:rsid w:val="00F04FBC"/>
    <w:rsid w:val="00F06783"/>
    <w:rsid w:val="00F12B25"/>
    <w:rsid w:val="00F16D73"/>
    <w:rsid w:val="00F26812"/>
    <w:rsid w:val="00F27014"/>
    <w:rsid w:val="00F279CA"/>
    <w:rsid w:val="00F27FF0"/>
    <w:rsid w:val="00F307F0"/>
    <w:rsid w:val="00F3305E"/>
    <w:rsid w:val="00F3646D"/>
    <w:rsid w:val="00F41DF9"/>
    <w:rsid w:val="00F509CA"/>
    <w:rsid w:val="00F51433"/>
    <w:rsid w:val="00F52797"/>
    <w:rsid w:val="00F53686"/>
    <w:rsid w:val="00F537D6"/>
    <w:rsid w:val="00F57F26"/>
    <w:rsid w:val="00F6179B"/>
    <w:rsid w:val="00F630F5"/>
    <w:rsid w:val="00F63FFD"/>
    <w:rsid w:val="00F72930"/>
    <w:rsid w:val="00F83F7B"/>
    <w:rsid w:val="00F86930"/>
    <w:rsid w:val="00FA2F38"/>
    <w:rsid w:val="00FB05C4"/>
    <w:rsid w:val="00FB15E1"/>
    <w:rsid w:val="00FB5F70"/>
    <w:rsid w:val="00FC4AAF"/>
    <w:rsid w:val="00FD0391"/>
    <w:rsid w:val="00FD1B60"/>
    <w:rsid w:val="00FD3658"/>
    <w:rsid w:val="00FD5BBA"/>
    <w:rsid w:val="00FD754C"/>
    <w:rsid w:val="00FE2633"/>
    <w:rsid w:val="00FE3F75"/>
    <w:rsid w:val="00FF07B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0570B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Stallings, Kenneth (NYSHCR)</cp:lastModifiedBy>
  <cp:revision>5</cp:revision>
  <cp:lastPrinted>2017-09-19T20:24:00Z</cp:lastPrinted>
  <dcterms:created xsi:type="dcterms:W3CDTF">2018-10-19T19:41:00Z</dcterms:created>
  <dcterms:modified xsi:type="dcterms:W3CDTF">2018-10-22T19:57:00Z</dcterms:modified>
</cp:coreProperties>
</file>