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>”) and the issuance of tax-exempt and/or taxable multifamily housing revenue bonds (“Bonds”) for the purpose of providing a portion of the funds by making one or more mortgage loans in order to (</w:t>
      </w:r>
      <w:proofErr w:type="spellStart"/>
      <w:r w:rsidRPr="00833A31">
        <w:t>i</w:t>
      </w:r>
      <w:proofErr w:type="spellEnd"/>
      <w:r w:rsidRPr="00833A31">
        <w:t xml:space="preserve">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0E53CC13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DC6F93">
        <w:rPr>
          <w:b/>
        </w:rPr>
        <w:t xml:space="preserve">September </w:t>
      </w:r>
      <w:r w:rsidR="00A51A10">
        <w:rPr>
          <w:b/>
        </w:rPr>
        <w:t>28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1B6B29">
        <w:rPr>
          <w:b/>
        </w:rPr>
        <w:t>1</w:t>
      </w:r>
      <w:r w:rsidR="00BA25BF" w:rsidRPr="00833A31">
        <w:rPr>
          <w:b/>
        </w:rPr>
        <w:t xml:space="preserve">, </w:t>
      </w:r>
      <w:r w:rsidR="00F1479C">
        <w:rPr>
          <w:b/>
        </w:rPr>
        <w:t>1</w:t>
      </w:r>
      <w:r w:rsidR="00BC57A9">
        <w:rPr>
          <w:b/>
        </w:rPr>
        <w:t>0</w:t>
      </w:r>
      <w:r w:rsidR="00340DD9" w:rsidRPr="00B51B48">
        <w:rPr>
          <w:b/>
        </w:rPr>
        <w:t>:</w:t>
      </w:r>
      <w:r w:rsidR="00BC57A9">
        <w:rPr>
          <w:b/>
        </w:rPr>
        <w:t>3</w:t>
      </w:r>
      <w:r w:rsidR="00340DD9" w:rsidRPr="00B51B48">
        <w:rPr>
          <w:b/>
        </w:rPr>
        <w:t>0</w:t>
      </w:r>
      <w:r w:rsidR="00F4300A" w:rsidRPr="00B51B48">
        <w:rPr>
          <w:b/>
        </w:rPr>
        <w:t xml:space="preserve"> </w:t>
      </w:r>
      <w:r w:rsidR="00F1479C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A51A10" w:rsidRPr="009C1CF5" w14:paraId="65DB3F4A" w14:textId="77777777" w:rsidTr="003C0D10">
        <w:tc>
          <w:tcPr>
            <w:tcW w:w="3685" w:type="dxa"/>
            <w:hideMark/>
          </w:tcPr>
          <w:p w14:paraId="429603AA" w14:textId="77777777" w:rsidR="00A51A10" w:rsidRPr="002905A2" w:rsidRDefault="00A51A10" w:rsidP="00A51A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475 Bay Street</w:t>
            </w:r>
          </w:p>
          <w:p w14:paraId="10177A8F" w14:textId="77777777" w:rsidR="00A51A10" w:rsidRDefault="00A51A10" w:rsidP="00A51A10">
            <w:pPr>
              <w:rPr>
                <w:sz w:val="20"/>
              </w:rPr>
            </w:pPr>
            <w:r>
              <w:rPr>
                <w:sz w:val="20"/>
              </w:rPr>
              <w:t xml:space="preserve">475 Bay Street, </w:t>
            </w:r>
          </w:p>
          <w:p w14:paraId="6FC585B4" w14:textId="77777777" w:rsidR="00A51A10" w:rsidRPr="002905A2" w:rsidRDefault="00A51A10" w:rsidP="00A51A10">
            <w:pPr>
              <w:rPr>
                <w:sz w:val="20"/>
              </w:rPr>
            </w:pPr>
            <w:r>
              <w:rPr>
                <w:sz w:val="20"/>
              </w:rPr>
              <w:t>Staten Island, NY 10304</w:t>
            </w:r>
          </w:p>
          <w:p w14:paraId="0BF8C881" w14:textId="07A74EB8" w:rsidR="00A51A10" w:rsidRPr="00F232B6" w:rsidRDefault="00A51A10" w:rsidP="00A51A10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Richmond County</w:t>
            </w:r>
            <w:r w:rsidRPr="002905A2">
              <w:rPr>
                <w:sz w:val="20"/>
              </w:rPr>
              <w:t xml:space="preserve"> </w:t>
            </w:r>
          </w:p>
        </w:tc>
        <w:tc>
          <w:tcPr>
            <w:tcW w:w="3201" w:type="dxa"/>
            <w:hideMark/>
          </w:tcPr>
          <w:p w14:paraId="6230C5C4" w14:textId="2ACED5F2" w:rsidR="00A51A10" w:rsidRPr="001B6B29" w:rsidRDefault="00A51A10" w:rsidP="00A51A10">
            <w:pPr>
              <w:rPr>
                <w:sz w:val="20"/>
              </w:rPr>
            </w:pPr>
            <w:r w:rsidRPr="0019410C">
              <w:rPr>
                <w:sz w:val="20"/>
              </w:rPr>
              <w:t>475 Bay Street LLC</w:t>
            </w:r>
            <w:r>
              <w:rPr>
                <w:sz w:val="20"/>
              </w:rPr>
              <w:t xml:space="preserve"> or another single purpose entity controlled by </w:t>
            </w:r>
            <w:r w:rsidRPr="0019410C">
              <w:rPr>
                <w:sz w:val="20"/>
              </w:rPr>
              <w:t xml:space="preserve">BFC Partners and </w:t>
            </w:r>
            <w:proofErr w:type="spellStart"/>
            <w:r w:rsidRPr="0019410C">
              <w:rPr>
                <w:sz w:val="20"/>
              </w:rPr>
              <w:t>Selfhelp</w:t>
            </w:r>
            <w:proofErr w:type="spellEnd"/>
            <w:r w:rsidRPr="0019410C">
              <w:rPr>
                <w:sz w:val="20"/>
              </w:rPr>
              <w:t xml:space="preserve"> Realty Group, Inc. </w:t>
            </w:r>
          </w:p>
        </w:tc>
        <w:tc>
          <w:tcPr>
            <w:tcW w:w="1062" w:type="dxa"/>
            <w:hideMark/>
          </w:tcPr>
          <w:p w14:paraId="0112427F" w14:textId="77777777" w:rsidR="00A51A10" w:rsidRPr="002905A2" w:rsidRDefault="00A51A10" w:rsidP="00A51A10">
            <w:pPr>
              <w:jc w:val="center"/>
              <w:rPr>
                <w:sz w:val="20"/>
              </w:rPr>
            </w:pPr>
          </w:p>
          <w:p w14:paraId="041FE64B" w14:textId="348DB251" w:rsidR="00A51A10" w:rsidRPr="001B6B29" w:rsidRDefault="00A51A10" w:rsidP="00A51A10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2</w:t>
            </w:r>
            <w:r>
              <w:rPr>
                <w:sz w:val="20"/>
              </w:rPr>
              <w:t>70</w:t>
            </w:r>
          </w:p>
        </w:tc>
        <w:tc>
          <w:tcPr>
            <w:tcW w:w="2166" w:type="dxa"/>
            <w:hideMark/>
          </w:tcPr>
          <w:p w14:paraId="5535E674" w14:textId="77777777" w:rsidR="00A51A10" w:rsidRPr="002905A2" w:rsidRDefault="00A51A10" w:rsidP="00A51A10">
            <w:pPr>
              <w:jc w:val="center"/>
              <w:rPr>
                <w:sz w:val="20"/>
              </w:rPr>
            </w:pPr>
          </w:p>
          <w:p w14:paraId="56D288E9" w14:textId="0FD6E2EF" w:rsidR="00A51A10" w:rsidRPr="001B6B29" w:rsidRDefault="00A51A10" w:rsidP="00A51A10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$</w:t>
            </w:r>
            <w:r>
              <w:rPr>
                <w:sz w:val="20"/>
              </w:rPr>
              <w:t>110,275</w:t>
            </w:r>
            <w:r w:rsidRPr="002905A2">
              <w:rPr>
                <w:sz w:val="20"/>
              </w:rPr>
              <w:t>,000</w:t>
            </w:r>
          </w:p>
        </w:tc>
      </w:tr>
      <w:tr w:rsidR="00A51A10" w:rsidRPr="009C1CF5" w14:paraId="12C93FF7" w14:textId="77777777" w:rsidTr="00A51A10">
        <w:tc>
          <w:tcPr>
            <w:tcW w:w="3685" w:type="dxa"/>
            <w:shd w:val="clear" w:color="auto" w:fill="auto"/>
          </w:tcPr>
          <w:p w14:paraId="63742F89" w14:textId="77777777" w:rsidR="00A51A10" w:rsidRPr="00A51A10" w:rsidRDefault="00A51A10" w:rsidP="00A51A10">
            <w:pPr>
              <w:rPr>
                <w:b/>
                <w:sz w:val="20"/>
              </w:rPr>
            </w:pPr>
            <w:proofErr w:type="spellStart"/>
            <w:r w:rsidRPr="00A51A10">
              <w:rPr>
                <w:b/>
                <w:sz w:val="20"/>
              </w:rPr>
              <w:t>PathStone</w:t>
            </w:r>
            <w:proofErr w:type="spellEnd"/>
            <w:r w:rsidRPr="00A51A10">
              <w:rPr>
                <w:b/>
                <w:sz w:val="20"/>
              </w:rPr>
              <w:t xml:space="preserve"> Portfolio</w:t>
            </w:r>
          </w:p>
          <w:p w14:paraId="7B509905" w14:textId="77777777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>80 April Way, Geneseo, NY 14454</w:t>
            </w:r>
          </w:p>
          <w:p w14:paraId="74284E38" w14:textId="3C96B4C8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>Livingston County</w:t>
            </w:r>
            <w:r w:rsidRPr="00A51A10">
              <w:rPr>
                <w:sz w:val="20"/>
              </w:rPr>
              <w:t>; and</w:t>
            </w:r>
          </w:p>
          <w:p w14:paraId="42C7238A" w14:textId="3412966E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>10 Nathaniel Drive, Scottsville, NY 14546 Monroe County</w:t>
            </w:r>
            <w:r w:rsidRPr="00A51A10">
              <w:rPr>
                <w:sz w:val="20"/>
              </w:rPr>
              <w:t>; and</w:t>
            </w:r>
          </w:p>
          <w:p w14:paraId="006ACA55" w14:textId="26A809B4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 xml:space="preserve">85 </w:t>
            </w:r>
            <w:proofErr w:type="spellStart"/>
            <w:r w:rsidRPr="00A51A10">
              <w:rPr>
                <w:sz w:val="20"/>
              </w:rPr>
              <w:t>Linhome</w:t>
            </w:r>
            <w:proofErr w:type="spellEnd"/>
            <w:r w:rsidRPr="00A51A10">
              <w:rPr>
                <w:sz w:val="20"/>
              </w:rPr>
              <w:t xml:space="preserve"> Drive, West Henrietta, NY 14586 Monroe County</w:t>
            </w:r>
            <w:r w:rsidRPr="00A51A10">
              <w:rPr>
                <w:sz w:val="20"/>
              </w:rPr>
              <w:t>; and</w:t>
            </w:r>
          </w:p>
          <w:p w14:paraId="19E48AE4" w14:textId="3433158F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>99 Sunset Center Lane, Brockport, NY 14420 Monroe County</w:t>
            </w:r>
            <w:r w:rsidRPr="00A51A10">
              <w:rPr>
                <w:sz w:val="20"/>
              </w:rPr>
              <w:t>; and</w:t>
            </w:r>
          </w:p>
          <w:p w14:paraId="6FB10F1A" w14:textId="77777777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>14776 Baker Road, Kent, NY 14477</w:t>
            </w:r>
          </w:p>
          <w:p w14:paraId="088C1190" w14:textId="7BBCF424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>Orleans County</w:t>
            </w:r>
            <w:r w:rsidRPr="00A51A10">
              <w:rPr>
                <w:sz w:val="20"/>
              </w:rPr>
              <w:t>; and</w:t>
            </w:r>
          </w:p>
          <w:p w14:paraId="008A7D2F" w14:textId="77777777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 xml:space="preserve">7 </w:t>
            </w:r>
            <w:proofErr w:type="spellStart"/>
            <w:r w:rsidRPr="00A51A10">
              <w:rPr>
                <w:sz w:val="20"/>
              </w:rPr>
              <w:t>Lydun</w:t>
            </w:r>
            <w:proofErr w:type="spellEnd"/>
            <w:r w:rsidRPr="00A51A10">
              <w:rPr>
                <w:sz w:val="20"/>
              </w:rPr>
              <w:t xml:space="preserve"> Drive Extension and 65 </w:t>
            </w:r>
            <w:proofErr w:type="spellStart"/>
            <w:r w:rsidRPr="00A51A10">
              <w:rPr>
                <w:sz w:val="20"/>
              </w:rPr>
              <w:t>Lydun</w:t>
            </w:r>
            <w:proofErr w:type="spellEnd"/>
            <w:r w:rsidRPr="00A51A10">
              <w:rPr>
                <w:sz w:val="20"/>
              </w:rPr>
              <w:t xml:space="preserve"> Drive Extension, Albion, NY 14411 Orleans County</w:t>
            </w:r>
          </w:p>
          <w:p w14:paraId="6EECF1E5" w14:textId="41CCA8CA" w:rsidR="00A51A10" w:rsidRPr="00A51A10" w:rsidRDefault="00A51A10" w:rsidP="00A51A10">
            <w:pPr>
              <w:spacing w:line="252" w:lineRule="auto"/>
              <w:rPr>
                <w:b/>
                <w:bCs/>
                <w:sz w:val="20"/>
              </w:rPr>
            </w:pPr>
          </w:p>
        </w:tc>
        <w:tc>
          <w:tcPr>
            <w:tcW w:w="3201" w:type="dxa"/>
            <w:shd w:val="clear" w:color="auto" w:fill="auto"/>
          </w:tcPr>
          <w:p w14:paraId="4E47B53B" w14:textId="77777777" w:rsidR="00A51A10" w:rsidRPr="00A51A10" w:rsidRDefault="00A51A10" w:rsidP="00A51A10">
            <w:pPr>
              <w:spacing w:after="120"/>
              <w:rPr>
                <w:sz w:val="20"/>
              </w:rPr>
            </w:pPr>
            <w:proofErr w:type="spellStart"/>
            <w:r w:rsidRPr="00A51A10">
              <w:rPr>
                <w:sz w:val="20"/>
              </w:rPr>
              <w:t>LivMoor</w:t>
            </w:r>
            <w:proofErr w:type="spellEnd"/>
            <w:r w:rsidRPr="00A51A10">
              <w:rPr>
                <w:sz w:val="20"/>
              </w:rPr>
              <w:t xml:space="preserve"> Portfolio LLC or another single purpose entity controlled by the </w:t>
            </w:r>
            <w:proofErr w:type="spellStart"/>
            <w:r w:rsidRPr="00A51A10">
              <w:rPr>
                <w:sz w:val="20"/>
              </w:rPr>
              <w:t>PathStone</w:t>
            </w:r>
            <w:proofErr w:type="spellEnd"/>
            <w:r w:rsidRPr="00A51A10">
              <w:rPr>
                <w:sz w:val="20"/>
              </w:rPr>
              <w:t xml:space="preserve"> Housing Action Corporation</w:t>
            </w:r>
          </w:p>
          <w:p w14:paraId="1308DE9F" w14:textId="5BF12C92" w:rsidR="00A51A10" w:rsidRPr="00A51A10" w:rsidRDefault="00A51A10" w:rsidP="00A51A10">
            <w:pPr>
              <w:rPr>
                <w:sz w:val="20"/>
              </w:rPr>
            </w:pPr>
          </w:p>
        </w:tc>
        <w:tc>
          <w:tcPr>
            <w:tcW w:w="1062" w:type="dxa"/>
          </w:tcPr>
          <w:p w14:paraId="1CB0F328" w14:textId="77777777" w:rsidR="00A51A10" w:rsidRPr="002905A2" w:rsidRDefault="00A51A10" w:rsidP="00A51A10">
            <w:pPr>
              <w:jc w:val="center"/>
              <w:rPr>
                <w:sz w:val="20"/>
              </w:rPr>
            </w:pPr>
          </w:p>
          <w:p w14:paraId="56513A20" w14:textId="4B6CFACE" w:rsidR="00A51A10" w:rsidRDefault="00A51A10" w:rsidP="00A51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166" w:type="dxa"/>
          </w:tcPr>
          <w:p w14:paraId="2B5276D2" w14:textId="77777777" w:rsidR="00A51A10" w:rsidRPr="002905A2" w:rsidRDefault="00A51A10" w:rsidP="00A51A10">
            <w:pPr>
              <w:jc w:val="center"/>
              <w:rPr>
                <w:sz w:val="20"/>
              </w:rPr>
            </w:pPr>
          </w:p>
          <w:p w14:paraId="052FB898" w14:textId="15A52D82" w:rsidR="00A51A10" w:rsidRDefault="00A51A10" w:rsidP="00A51A10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$</w:t>
            </w:r>
            <w:r>
              <w:rPr>
                <w:sz w:val="20"/>
              </w:rPr>
              <w:t>21,505</w:t>
            </w:r>
            <w:r w:rsidRPr="002905A2">
              <w:rPr>
                <w:sz w:val="20"/>
              </w:rPr>
              <w:t>,000</w:t>
            </w:r>
          </w:p>
        </w:tc>
      </w:tr>
      <w:tr w:rsidR="00A51A10" w:rsidRPr="009C1CF5" w14:paraId="4DEFF3C2" w14:textId="77777777" w:rsidTr="00A51A10">
        <w:tc>
          <w:tcPr>
            <w:tcW w:w="3685" w:type="dxa"/>
            <w:shd w:val="clear" w:color="auto" w:fill="auto"/>
          </w:tcPr>
          <w:p w14:paraId="430E399C" w14:textId="77777777" w:rsidR="00A51A10" w:rsidRPr="00A51A10" w:rsidRDefault="00A51A10" w:rsidP="00A51A10">
            <w:pPr>
              <w:rPr>
                <w:b/>
                <w:bCs/>
                <w:sz w:val="20"/>
              </w:rPr>
            </w:pPr>
            <w:r w:rsidRPr="00A51A10">
              <w:rPr>
                <w:b/>
                <w:bCs/>
                <w:sz w:val="20"/>
              </w:rPr>
              <w:t>Woodcreek and Bateman Apartments</w:t>
            </w:r>
          </w:p>
          <w:p w14:paraId="50B38613" w14:textId="122B75F3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>1100 Larch Circle, Gouverneur, NY 13642 St. Lawrence County</w:t>
            </w:r>
            <w:r w:rsidRPr="00A51A10">
              <w:rPr>
                <w:sz w:val="20"/>
              </w:rPr>
              <w:t xml:space="preserve">; and </w:t>
            </w:r>
          </w:p>
          <w:p w14:paraId="44A16D9D" w14:textId="68278F5B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>7574 South State Street, Lowville, NY 13367 Lewis County</w:t>
            </w:r>
          </w:p>
          <w:p w14:paraId="12AA053C" w14:textId="7CCF982F" w:rsidR="00A51A10" w:rsidRPr="00A51A10" w:rsidRDefault="00A51A10" w:rsidP="00A51A10">
            <w:pPr>
              <w:spacing w:line="252" w:lineRule="auto"/>
              <w:rPr>
                <w:b/>
                <w:bCs/>
                <w:sz w:val="20"/>
              </w:rPr>
            </w:pPr>
          </w:p>
        </w:tc>
        <w:tc>
          <w:tcPr>
            <w:tcW w:w="3201" w:type="dxa"/>
            <w:shd w:val="clear" w:color="auto" w:fill="auto"/>
          </w:tcPr>
          <w:p w14:paraId="1F978CEA" w14:textId="3DF4598B" w:rsidR="00A51A10" w:rsidRPr="00A51A10" w:rsidRDefault="00A51A10" w:rsidP="00A51A10">
            <w:pPr>
              <w:rPr>
                <w:sz w:val="20"/>
              </w:rPr>
            </w:pPr>
            <w:r w:rsidRPr="00A51A10">
              <w:rPr>
                <w:sz w:val="20"/>
              </w:rPr>
              <w:t xml:space="preserve">DGGL Properties LLC, or another single purpose entity controlled by Baldwin Real Estate Development Corporation  </w:t>
            </w:r>
          </w:p>
        </w:tc>
        <w:tc>
          <w:tcPr>
            <w:tcW w:w="1062" w:type="dxa"/>
          </w:tcPr>
          <w:p w14:paraId="1405B6BE" w14:textId="66A4D854" w:rsidR="00A51A10" w:rsidRDefault="00A51A10" w:rsidP="00A51A10">
            <w:pPr>
              <w:jc w:val="center"/>
              <w:rPr>
                <w:sz w:val="20"/>
              </w:rPr>
            </w:pPr>
            <w:r w:rsidRPr="0019410C">
              <w:rPr>
                <w:sz w:val="20"/>
              </w:rPr>
              <w:t>118</w:t>
            </w:r>
          </w:p>
        </w:tc>
        <w:tc>
          <w:tcPr>
            <w:tcW w:w="2166" w:type="dxa"/>
          </w:tcPr>
          <w:p w14:paraId="3A40404F" w14:textId="2E9868D1" w:rsidR="00A51A10" w:rsidRDefault="00A51A10" w:rsidP="00A51A10">
            <w:pPr>
              <w:jc w:val="center"/>
              <w:rPr>
                <w:sz w:val="20"/>
              </w:rPr>
            </w:pPr>
            <w:r w:rsidRPr="0019410C">
              <w:rPr>
                <w:sz w:val="20"/>
              </w:rPr>
              <w:t>$11,000,000</w:t>
            </w:r>
          </w:p>
        </w:tc>
      </w:tr>
      <w:tr w:rsidR="00A51A10" w:rsidRPr="009C1CF5" w14:paraId="6A1C39BD" w14:textId="77777777" w:rsidTr="003C0D10">
        <w:tc>
          <w:tcPr>
            <w:tcW w:w="3685" w:type="dxa"/>
          </w:tcPr>
          <w:p w14:paraId="37D91C9B" w14:textId="77777777" w:rsidR="00A51A10" w:rsidRPr="002905A2" w:rsidRDefault="00A51A10" w:rsidP="00A51A10">
            <w:pPr>
              <w:rPr>
                <w:b/>
                <w:sz w:val="20"/>
              </w:rPr>
            </w:pPr>
            <w:r w:rsidRPr="002905A2">
              <w:rPr>
                <w:b/>
                <w:sz w:val="20"/>
              </w:rPr>
              <w:t>Yates Village Phase II</w:t>
            </w:r>
          </w:p>
          <w:p w14:paraId="1F2B2CD2" w14:textId="77777777" w:rsidR="00A51A10" w:rsidRPr="002905A2" w:rsidRDefault="00A51A10" w:rsidP="00A51A10">
            <w:pPr>
              <w:rPr>
                <w:sz w:val="20"/>
              </w:rPr>
            </w:pPr>
            <w:r w:rsidRPr="002905A2">
              <w:rPr>
                <w:sz w:val="20"/>
              </w:rPr>
              <w:t xml:space="preserve">2450 Van </w:t>
            </w:r>
            <w:proofErr w:type="spellStart"/>
            <w:r w:rsidRPr="002905A2">
              <w:rPr>
                <w:sz w:val="20"/>
              </w:rPr>
              <w:t>Vranken</w:t>
            </w:r>
            <w:proofErr w:type="spellEnd"/>
            <w:r w:rsidRPr="002905A2">
              <w:rPr>
                <w:sz w:val="20"/>
              </w:rPr>
              <w:t xml:space="preserve"> Avenue, </w:t>
            </w:r>
          </w:p>
          <w:p w14:paraId="566324D7" w14:textId="77777777" w:rsidR="00A51A10" w:rsidRPr="002905A2" w:rsidRDefault="00A51A10" w:rsidP="00A51A10">
            <w:pPr>
              <w:rPr>
                <w:sz w:val="20"/>
              </w:rPr>
            </w:pPr>
            <w:r w:rsidRPr="002905A2">
              <w:rPr>
                <w:sz w:val="20"/>
              </w:rPr>
              <w:t>Schenectady NY 12308</w:t>
            </w:r>
          </w:p>
          <w:p w14:paraId="09674A3F" w14:textId="348940EB" w:rsidR="00A51A10" w:rsidRDefault="00A51A10" w:rsidP="00A51A10">
            <w:pPr>
              <w:spacing w:line="252" w:lineRule="auto"/>
              <w:rPr>
                <w:b/>
                <w:bCs/>
                <w:sz w:val="20"/>
              </w:rPr>
            </w:pPr>
            <w:r w:rsidRPr="002905A2">
              <w:rPr>
                <w:sz w:val="20"/>
              </w:rPr>
              <w:t>Schenectady County</w:t>
            </w:r>
          </w:p>
        </w:tc>
        <w:tc>
          <w:tcPr>
            <w:tcW w:w="3201" w:type="dxa"/>
          </w:tcPr>
          <w:p w14:paraId="5A981486" w14:textId="7319EA85" w:rsidR="00A51A10" w:rsidRDefault="00A51A10" w:rsidP="00A51A10">
            <w:pPr>
              <w:rPr>
                <w:sz w:val="20"/>
              </w:rPr>
            </w:pPr>
            <w:r w:rsidRPr="002905A2">
              <w:rPr>
                <w:sz w:val="20"/>
              </w:rPr>
              <w:t xml:space="preserve">Yates Village II LLC. or another single purpose entity controlled by the principals of </w:t>
            </w:r>
            <w:proofErr w:type="spellStart"/>
            <w:r w:rsidRPr="002905A2">
              <w:rPr>
                <w:sz w:val="20"/>
              </w:rPr>
              <w:t>Pennrose</w:t>
            </w:r>
            <w:proofErr w:type="spellEnd"/>
            <w:r w:rsidRPr="002905A2">
              <w:rPr>
                <w:sz w:val="20"/>
              </w:rPr>
              <w:t xml:space="preserve"> Holdings, LLC.</w:t>
            </w:r>
          </w:p>
        </w:tc>
        <w:tc>
          <w:tcPr>
            <w:tcW w:w="1062" w:type="dxa"/>
          </w:tcPr>
          <w:p w14:paraId="6BFF841B" w14:textId="77777777" w:rsidR="00A51A10" w:rsidRPr="002905A2" w:rsidRDefault="00A51A10" w:rsidP="00A51A10">
            <w:pPr>
              <w:jc w:val="center"/>
              <w:rPr>
                <w:sz w:val="20"/>
              </w:rPr>
            </w:pPr>
          </w:p>
          <w:p w14:paraId="17583704" w14:textId="447BE45D" w:rsidR="00A51A10" w:rsidRDefault="00A51A10" w:rsidP="00A51A10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211</w:t>
            </w:r>
          </w:p>
        </w:tc>
        <w:tc>
          <w:tcPr>
            <w:tcW w:w="2166" w:type="dxa"/>
          </w:tcPr>
          <w:p w14:paraId="44F6E451" w14:textId="77777777" w:rsidR="00A51A10" w:rsidRPr="002905A2" w:rsidRDefault="00A51A10" w:rsidP="00A51A10">
            <w:pPr>
              <w:jc w:val="center"/>
              <w:rPr>
                <w:sz w:val="20"/>
              </w:rPr>
            </w:pPr>
          </w:p>
          <w:p w14:paraId="2E43623B" w14:textId="4EA1CC9E" w:rsidR="00A51A10" w:rsidRDefault="00A51A10" w:rsidP="00A51A10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$45,980,000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0438D152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DC6F93">
        <w:t xml:space="preserve">September </w:t>
      </w:r>
      <w:r w:rsidR="00A51A10">
        <w:t>27</w:t>
      </w:r>
      <w:r w:rsidR="008B1E5D" w:rsidRPr="00833A31">
        <w:t>, 20</w:t>
      </w:r>
      <w:r w:rsidR="000E0930">
        <w:t>2</w:t>
      </w:r>
      <w:r w:rsidR="00D62E8F">
        <w:t>1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3E9A"/>
    <w:rsid w:val="002A42DE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C4-B386-4913-8DF7-C29A93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2</cp:revision>
  <cp:lastPrinted>2017-09-19T20:24:00Z</cp:lastPrinted>
  <dcterms:created xsi:type="dcterms:W3CDTF">2021-09-20T21:52:00Z</dcterms:created>
  <dcterms:modified xsi:type="dcterms:W3CDTF">2021-09-20T21:52:00Z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