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89B" w:rsidRPr="008D61A3" w:rsidRDefault="000D189B" w:rsidP="000D189B">
      <w:pPr>
        <w:pStyle w:val="Default"/>
        <w:rPr>
          <w:sz w:val="22"/>
          <w:szCs w:val="22"/>
        </w:rPr>
      </w:pPr>
      <w:r w:rsidRPr="008D61A3">
        <w:rPr>
          <w:b/>
          <w:bCs/>
          <w:i/>
          <w:iCs/>
          <w:sz w:val="22"/>
          <w:szCs w:val="22"/>
        </w:rPr>
        <w:t xml:space="preserve">Build a career while building a better community. Rewarding careers in Public Service start </w:t>
      </w:r>
      <w:r w:rsidRPr="008D61A3">
        <w:rPr>
          <w:b/>
          <w:bCs/>
          <w:i/>
          <w:iCs/>
          <w:sz w:val="23"/>
          <w:szCs w:val="23"/>
        </w:rPr>
        <w:t>here</w:t>
      </w:r>
      <w:r w:rsidRPr="008D61A3">
        <w:rPr>
          <w:sz w:val="22"/>
          <w:szCs w:val="22"/>
        </w:rPr>
        <w:t xml:space="preserve">! </w:t>
      </w:r>
    </w:p>
    <w:p w:rsidR="009E1736" w:rsidRPr="008D61A3" w:rsidRDefault="009E1736" w:rsidP="000D189B">
      <w:pPr>
        <w:pStyle w:val="Default"/>
        <w:rPr>
          <w:sz w:val="22"/>
          <w:szCs w:val="22"/>
        </w:rPr>
      </w:pPr>
    </w:p>
    <w:p w:rsidR="00B54F5B" w:rsidRPr="008D61A3" w:rsidRDefault="00B54F5B" w:rsidP="00644AE0">
      <w:pPr>
        <w:pStyle w:val="Default"/>
        <w:jc w:val="center"/>
        <w:rPr>
          <w:b/>
          <w:sz w:val="28"/>
          <w:szCs w:val="28"/>
          <w:u w:val="single"/>
        </w:rPr>
      </w:pPr>
      <w:r w:rsidRPr="008D61A3">
        <w:rPr>
          <w:b/>
          <w:sz w:val="28"/>
          <w:szCs w:val="28"/>
          <w:u w:val="single"/>
        </w:rPr>
        <w:t>Vice President, SONYMA Compliance and Quality Control Officer</w:t>
      </w:r>
    </w:p>
    <w:p w:rsidR="007171B9" w:rsidRPr="008D61A3" w:rsidRDefault="00563FAA" w:rsidP="00644AE0">
      <w:pPr>
        <w:pStyle w:val="Default"/>
        <w:jc w:val="center"/>
        <w:rPr>
          <w:b/>
        </w:rPr>
      </w:pPr>
      <w:r w:rsidRPr="008D61A3">
        <w:rPr>
          <w:b/>
        </w:rPr>
        <w:t xml:space="preserve"> </w:t>
      </w:r>
      <w:r w:rsidR="00644AE0" w:rsidRPr="008D61A3">
        <w:rPr>
          <w:b/>
        </w:rPr>
        <w:t>(</w:t>
      </w:r>
      <w:r w:rsidR="00B333B4">
        <w:rPr>
          <w:b/>
        </w:rPr>
        <w:t>New York City</w:t>
      </w:r>
      <w:bookmarkStart w:id="0" w:name="_GoBack"/>
      <w:bookmarkEnd w:id="0"/>
      <w:r w:rsidR="00644AE0" w:rsidRPr="008D61A3">
        <w:rPr>
          <w:b/>
        </w:rPr>
        <w:t>)</w:t>
      </w:r>
    </w:p>
    <w:p w:rsidR="00644AE0" w:rsidRPr="008D61A3" w:rsidRDefault="00644AE0" w:rsidP="002B68C1">
      <w:pPr>
        <w:pStyle w:val="Default"/>
      </w:pPr>
    </w:p>
    <w:p w:rsidR="00204D19" w:rsidRPr="008D61A3" w:rsidRDefault="00204D19" w:rsidP="00204D19">
      <w:pPr>
        <w:autoSpaceDE w:val="0"/>
        <w:autoSpaceDN w:val="0"/>
        <w:contextualSpacing/>
        <w:jc w:val="left"/>
        <w:rPr>
          <w:rFonts w:cs="Calibri"/>
          <w:color w:val="000000"/>
        </w:rPr>
      </w:pPr>
      <w:r w:rsidRPr="008D61A3">
        <w:rPr>
          <w:rFonts w:cs="Calibri"/>
          <w:b/>
          <w:bCs/>
          <w:color w:val="000000"/>
        </w:rPr>
        <w:t xml:space="preserve">New York State Homes and Community Renewal (HCR) </w:t>
      </w:r>
      <w:r w:rsidRPr="008D61A3">
        <w:rPr>
          <w:rFonts w:cs="Calibri"/>
          <w:color w:val="000000"/>
        </w:rPr>
        <w:t xml:space="preserve">fosters the creation and preservation of high quality affordable housing, while working strategically to revitalize neighborhoods and communities throughout the Empire State. Under the leadership of Governor Andrew M. Cuomo and Commissioner </w:t>
      </w:r>
      <w:r w:rsidR="006A422F" w:rsidRPr="008D61A3">
        <w:rPr>
          <w:rFonts w:cs="Calibri"/>
          <w:color w:val="000000"/>
        </w:rPr>
        <w:t>RuthAnne Visnauskas</w:t>
      </w:r>
      <w:r w:rsidRPr="008D61A3">
        <w:rPr>
          <w:rFonts w:cs="Calibri"/>
          <w:color w:val="000000"/>
        </w:rPr>
        <w:t xml:space="preserve">, </w:t>
      </w:r>
      <w:r w:rsidRPr="008D61A3">
        <w:rPr>
          <w:rFonts w:cs="Calibri"/>
          <w:b/>
          <w:i/>
          <w:color w:val="000000"/>
        </w:rPr>
        <w:t>HCR</w:t>
      </w:r>
      <w:r w:rsidRPr="008D61A3">
        <w:rPr>
          <w:rFonts w:cs="Calibri"/>
          <w:color w:val="000000"/>
        </w:rPr>
        <w:t xml:space="preserve"> is a vibrant, innovative agency that integrates and leverages New York State’s </w:t>
      </w:r>
      <w:r w:rsidRPr="008D61A3">
        <w:rPr>
          <w:rFonts w:cs="Calibri"/>
        </w:rPr>
        <w:t xml:space="preserve">housing resources. We have offices in New York City, Albany, Buffalo and Syracuse, and employ a diverse workforce of professionals who are hard-working and committed to serving low and moderate income families. Our mission is far reaching, encompassing single and multifamily housing finance, home improvement, rent regulation, </w:t>
      </w:r>
      <w:r w:rsidRPr="008D61A3">
        <w:rPr>
          <w:rFonts w:cs="Calibri"/>
          <w:color w:val="000000"/>
        </w:rPr>
        <w:t xml:space="preserve">housing subsidies, and community development. We partner regularly with a variety of public and private stakeholders. </w:t>
      </w:r>
    </w:p>
    <w:p w:rsidR="00204D19" w:rsidRPr="008D61A3" w:rsidRDefault="00204D19" w:rsidP="00204D19">
      <w:pPr>
        <w:autoSpaceDE w:val="0"/>
        <w:autoSpaceDN w:val="0"/>
        <w:contextualSpacing/>
        <w:jc w:val="left"/>
        <w:rPr>
          <w:rFonts w:cs="Calibri"/>
          <w:color w:val="000000"/>
        </w:rPr>
      </w:pPr>
    </w:p>
    <w:p w:rsidR="00204D19" w:rsidRPr="008D61A3" w:rsidRDefault="00204D19" w:rsidP="00204D19">
      <w:pPr>
        <w:autoSpaceDE w:val="0"/>
        <w:autoSpaceDN w:val="0"/>
        <w:contextualSpacing/>
        <w:jc w:val="left"/>
        <w:rPr>
          <w:rFonts w:cs="Calibri"/>
          <w:color w:val="000000"/>
        </w:rPr>
      </w:pPr>
      <w:r w:rsidRPr="008D61A3">
        <w:rPr>
          <w:rFonts w:cs="Calibri"/>
          <w:color w:val="000000"/>
        </w:rPr>
        <w:t xml:space="preserve">Achieving this mission requires a wide range of skills and backgrounds in public policy, administration, real estate, architecture, finance, law and many other areas of expertise. We seek to provide a workplace environment that is productive, flexible, accountable, ethical and caring. Our employees are empowered to make a difference where they live and work. We offer competitive pay and a comprehensive benefits package, including paid leave, health, dental, vision, retirement and family-friendly policies. </w:t>
      </w:r>
    </w:p>
    <w:p w:rsidR="00204D19" w:rsidRPr="008D61A3" w:rsidRDefault="00204D19" w:rsidP="002B68C1">
      <w:pPr>
        <w:pStyle w:val="Default"/>
        <w:contextualSpacing/>
      </w:pPr>
    </w:p>
    <w:p w:rsidR="007171B9" w:rsidRPr="008D61A3" w:rsidRDefault="007171B9" w:rsidP="007171B9">
      <w:pPr>
        <w:ind w:left="-5" w:right="56" w:hanging="10"/>
        <w:contextualSpacing/>
        <w:jc w:val="both"/>
        <w:rPr>
          <w:rFonts w:cs="Calibri"/>
        </w:rPr>
      </w:pPr>
      <w:r w:rsidRPr="008D61A3">
        <w:rPr>
          <w:rFonts w:cs="Calibri"/>
        </w:rPr>
        <w:t xml:space="preserve">The </w:t>
      </w:r>
      <w:r w:rsidRPr="008D61A3">
        <w:rPr>
          <w:rFonts w:cs="Calibri"/>
          <w:b/>
        </w:rPr>
        <w:t>State of New York Mortgage Agency (SONYMA)</w:t>
      </w:r>
      <w:r w:rsidRPr="008D61A3">
        <w:rPr>
          <w:rFonts w:cs="Calibri"/>
        </w:rPr>
        <w:t xml:space="preserve"> is one of several HCR agencies. SONYMA’s programs provide mortgage financing to assist low- to moderate-income, first-time homebuyers in the purchase of a one-to-four unit residences that are required to meet eligibility criteria established by the Agency and by applicable Federal law. This position will report to the Single Family Programs unit of SONYMA. The Single Family unit reports to HCR’s Office of Finance &amp; Development described below.</w:t>
      </w:r>
    </w:p>
    <w:p w:rsidR="007171B9" w:rsidRPr="008D61A3" w:rsidRDefault="007171B9" w:rsidP="007171B9">
      <w:pPr>
        <w:ind w:left="-5" w:right="56" w:hanging="10"/>
        <w:contextualSpacing/>
        <w:jc w:val="both"/>
        <w:rPr>
          <w:rFonts w:cs="Calibri"/>
          <w:b/>
          <w:i/>
        </w:rPr>
      </w:pPr>
    </w:p>
    <w:p w:rsidR="007171B9" w:rsidRPr="008D61A3" w:rsidRDefault="007171B9" w:rsidP="007171B9">
      <w:pPr>
        <w:shd w:val="clear" w:color="auto" w:fill="FFFFFF"/>
        <w:contextualSpacing/>
        <w:jc w:val="both"/>
        <w:rPr>
          <w:rFonts w:cs="Calibri"/>
          <w:color w:val="000000"/>
        </w:rPr>
      </w:pPr>
      <w:r w:rsidRPr="008D61A3">
        <w:rPr>
          <w:rFonts w:cs="Calibri"/>
          <w:b/>
          <w:color w:val="000000"/>
        </w:rPr>
        <w:t xml:space="preserve">Position Summary: </w:t>
      </w:r>
    </w:p>
    <w:p w:rsidR="00E3147E" w:rsidRPr="008D61A3" w:rsidRDefault="00B54F5B" w:rsidP="00E97AA3">
      <w:pPr>
        <w:shd w:val="clear" w:color="auto" w:fill="FFFFFF"/>
        <w:jc w:val="both"/>
        <w:rPr>
          <w:rFonts w:cs="Calibri"/>
          <w:color w:val="000000"/>
        </w:rPr>
      </w:pPr>
      <w:r w:rsidRPr="008D61A3">
        <w:rPr>
          <w:rFonts w:cs="Calibri"/>
          <w:color w:val="000000"/>
        </w:rPr>
        <w:t xml:space="preserve">The </w:t>
      </w:r>
      <w:r w:rsidRPr="008D61A3">
        <w:rPr>
          <w:rFonts w:eastAsia="Times New Roman" w:cs="Calibri"/>
          <w:color w:val="000000"/>
        </w:rPr>
        <w:t xml:space="preserve">SONYMA Compliance and Quality Control Officer </w:t>
      </w:r>
      <w:r w:rsidRPr="008D61A3">
        <w:rPr>
          <w:rFonts w:cs="Calibri"/>
          <w:color w:val="000000"/>
        </w:rPr>
        <w:t xml:space="preserve">will proactively support the </w:t>
      </w:r>
      <w:r w:rsidRPr="008D61A3">
        <w:rPr>
          <w:rFonts w:eastAsia="Times New Roman" w:cs="Calibri"/>
          <w:color w:val="000000"/>
        </w:rPr>
        <w:t>Single Family unit</w:t>
      </w:r>
      <w:r w:rsidRPr="008D61A3">
        <w:rPr>
          <w:rFonts w:cs="Calibri"/>
          <w:color w:val="000000"/>
        </w:rPr>
        <w:t xml:space="preserve"> in its compliance with all relevant agency, state and federal guidelines</w:t>
      </w:r>
      <w:r w:rsidR="00E97AA3" w:rsidRPr="008D61A3">
        <w:rPr>
          <w:rFonts w:cs="Calibri"/>
          <w:color w:val="000000"/>
        </w:rPr>
        <w:t xml:space="preserve">. </w:t>
      </w:r>
      <w:r w:rsidRPr="008D61A3">
        <w:rPr>
          <w:rFonts w:cs="Calibri"/>
          <w:color w:val="000000"/>
        </w:rPr>
        <w:t>Further, this individual will perform quality control reviews of SONYMA production and provide reporting to identify potential areas of risk, the need for training, and the need for any corrective action</w:t>
      </w:r>
      <w:r w:rsidR="00E97AA3" w:rsidRPr="008D61A3">
        <w:rPr>
          <w:rFonts w:cs="Calibri"/>
          <w:color w:val="000000"/>
        </w:rPr>
        <w:t xml:space="preserve">. </w:t>
      </w:r>
      <w:r w:rsidRPr="008D61A3">
        <w:rPr>
          <w:rFonts w:cs="Calibri"/>
          <w:color w:val="000000"/>
        </w:rPr>
        <w:t>This position reports directly to the Senior Vice President</w:t>
      </w:r>
      <w:r w:rsidRPr="008D61A3">
        <w:rPr>
          <w:rFonts w:eastAsia="Times New Roman" w:cs="Calibri"/>
          <w:color w:val="000000"/>
        </w:rPr>
        <w:t xml:space="preserve"> of Single Family Programs. The</w:t>
      </w:r>
      <w:r w:rsidRPr="008D61A3">
        <w:rPr>
          <w:rFonts w:cs="Calibri"/>
          <w:color w:val="000000"/>
        </w:rPr>
        <w:t xml:space="preserve"> position is responsible for performing a variety of regulatory compliance &amp; QC functions for all aspects of SONYMA’s mortgage lending and servicing operations. This includes auditing to measure compliance with Agency and GSE requirements, federal/state laws, and company policies and procedures. </w:t>
      </w:r>
    </w:p>
    <w:p w:rsidR="007171B9" w:rsidRPr="008D61A3" w:rsidRDefault="007171B9" w:rsidP="007171B9">
      <w:pPr>
        <w:shd w:val="clear" w:color="auto" w:fill="FFFFFF"/>
        <w:contextualSpacing/>
        <w:jc w:val="both"/>
        <w:rPr>
          <w:rFonts w:cs="Calibri"/>
          <w:color w:val="000000"/>
        </w:rPr>
      </w:pPr>
    </w:p>
    <w:p w:rsidR="007171B9" w:rsidRPr="008D61A3" w:rsidRDefault="007171B9" w:rsidP="007171B9">
      <w:pPr>
        <w:shd w:val="clear" w:color="auto" w:fill="FFFFFF"/>
        <w:contextualSpacing/>
        <w:jc w:val="both"/>
        <w:rPr>
          <w:rFonts w:cs="Calibri"/>
          <w:color w:val="000000"/>
        </w:rPr>
      </w:pPr>
      <w:r w:rsidRPr="008D61A3">
        <w:rPr>
          <w:rFonts w:cs="Calibri"/>
          <w:b/>
          <w:color w:val="000000"/>
        </w:rPr>
        <w:t>Essential Duties / Responsibilities:</w:t>
      </w:r>
    </w:p>
    <w:p w:rsidR="007171B9" w:rsidRPr="008D61A3" w:rsidRDefault="007171B9" w:rsidP="007171B9">
      <w:pPr>
        <w:widowControl w:val="0"/>
        <w:shd w:val="clear" w:color="auto" w:fill="FFFFFF"/>
        <w:contextualSpacing/>
        <w:jc w:val="both"/>
        <w:rPr>
          <w:rFonts w:cs="Calibri"/>
          <w:color w:val="000000"/>
        </w:rPr>
      </w:pPr>
      <w:r w:rsidRPr="008D61A3">
        <w:rPr>
          <w:rFonts w:cs="Calibri"/>
          <w:color w:val="000000"/>
        </w:rPr>
        <w:t xml:space="preserve">The primary responsibilities of the position will be to: </w:t>
      </w:r>
    </w:p>
    <w:p w:rsidR="00B54F5B" w:rsidRPr="008D61A3" w:rsidRDefault="00B54F5B" w:rsidP="00B54F5B">
      <w:pPr>
        <w:widowControl w:val="0"/>
        <w:shd w:val="clear" w:color="auto" w:fill="FFFFFF"/>
        <w:jc w:val="both"/>
        <w:rPr>
          <w:rFonts w:cs="Calibri"/>
          <w:color w:val="000000"/>
        </w:rPr>
      </w:pPr>
    </w:p>
    <w:p w:rsidR="00B54F5B" w:rsidRPr="008D61A3" w:rsidRDefault="00B54F5B" w:rsidP="00B54F5B">
      <w:pPr>
        <w:widowControl w:val="0"/>
        <w:shd w:val="clear" w:color="auto" w:fill="FFFFFF"/>
        <w:jc w:val="both"/>
        <w:rPr>
          <w:rFonts w:cs="Calibri"/>
          <w:color w:val="000000"/>
        </w:rPr>
      </w:pPr>
      <w:r w:rsidRPr="008D61A3">
        <w:rPr>
          <w:rFonts w:cs="Calibri"/>
          <w:color w:val="000000"/>
        </w:rPr>
        <w:t>There are two primary areas of responsibility for the position</w:t>
      </w:r>
      <w:r w:rsidR="00E97AA3" w:rsidRPr="008D61A3">
        <w:rPr>
          <w:rFonts w:cs="Calibri"/>
          <w:color w:val="000000"/>
        </w:rPr>
        <w:t xml:space="preserve">. </w:t>
      </w:r>
      <w:r w:rsidRPr="008D61A3">
        <w:rPr>
          <w:rFonts w:cs="Calibri"/>
          <w:color w:val="000000"/>
        </w:rPr>
        <w:t xml:space="preserve">The first area of responsibility will be work </w:t>
      </w:r>
      <w:r w:rsidRPr="008D61A3">
        <w:rPr>
          <w:rFonts w:cs="Calibri"/>
          <w:color w:val="000000"/>
        </w:rPr>
        <w:lastRenderedPageBreak/>
        <w:t>with the Senior Vice President to establish and maintain internal guidelines, policies and procedures that ensure Agency compliance with Federal (IRS, TILA, RESPA, Fair Lending, HMDA, ECOA</w:t>
      </w:r>
      <w:r w:rsidRPr="008D61A3">
        <w:rPr>
          <w:rFonts w:eastAsia="Times New Roman" w:cs="Calibri"/>
          <w:color w:val="000000"/>
        </w:rPr>
        <w:t>,</w:t>
      </w:r>
      <w:r w:rsidRPr="008D61A3">
        <w:rPr>
          <w:rFonts w:cs="Calibri"/>
          <w:color w:val="000000"/>
        </w:rPr>
        <w:t xml:space="preserve"> FACTA, et al) and state law. The second area of responsibility entails implementation and monitoring</w:t>
      </w:r>
      <w:r w:rsidR="00E97AA3" w:rsidRPr="008D61A3">
        <w:rPr>
          <w:rFonts w:cs="Calibri"/>
          <w:color w:val="000000"/>
        </w:rPr>
        <w:t xml:space="preserve">. </w:t>
      </w:r>
      <w:r w:rsidRPr="008D61A3">
        <w:rPr>
          <w:rFonts w:cs="Calibri"/>
          <w:color w:val="000000"/>
        </w:rPr>
        <w:t>This includes</w:t>
      </w:r>
      <w:r w:rsidRPr="008D61A3">
        <w:rPr>
          <w:rFonts w:eastAsia="Times New Roman" w:cs="Calibri"/>
          <w:color w:val="000000"/>
        </w:rPr>
        <w:t xml:space="preserve"> training internal staff on policies and procedures to ensure compliance, performing</w:t>
      </w:r>
      <w:r w:rsidRPr="008D61A3">
        <w:rPr>
          <w:rFonts w:cs="Calibri"/>
          <w:color w:val="000000"/>
        </w:rPr>
        <w:t xml:space="preserve"> QC audits on pre-and post-purchased SONYMA loans to ensure lender and staff compliance with agency/GSE requirements and SONYMA policy</w:t>
      </w:r>
      <w:r w:rsidR="00E97AA3" w:rsidRPr="008D61A3">
        <w:rPr>
          <w:rFonts w:cs="Calibri"/>
          <w:color w:val="000000"/>
        </w:rPr>
        <w:t xml:space="preserve">. </w:t>
      </w:r>
      <w:r w:rsidRPr="008D61A3">
        <w:rPr>
          <w:rFonts w:cs="Calibri"/>
          <w:color w:val="000000"/>
        </w:rPr>
        <w:t>Also responsible for monitoring other compliance related initiatives as assigned such as: advertising reviews, lender web content reviews, and annual internal self-assessments and testing.</w:t>
      </w:r>
    </w:p>
    <w:p w:rsidR="00B54F5B" w:rsidRPr="008D61A3" w:rsidRDefault="00B54F5B" w:rsidP="00B54F5B">
      <w:pPr>
        <w:widowControl w:val="0"/>
        <w:shd w:val="clear" w:color="auto" w:fill="FFFFFF"/>
        <w:jc w:val="both"/>
        <w:rPr>
          <w:rFonts w:cs="Calibri"/>
          <w:color w:val="000000"/>
        </w:rPr>
      </w:pPr>
    </w:p>
    <w:p w:rsidR="00B54F5B" w:rsidRPr="008D61A3" w:rsidRDefault="00B54F5B" w:rsidP="00B54F5B">
      <w:pPr>
        <w:widowControl w:val="0"/>
        <w:shd w:val="clear" w:color="auto" w:fill="FFFFFF"/>
        <w:jc w:val="both"/>
        <w:rPr>
          <w:rFonts w:cs="Calibri"/>
          <w:color w:val="000000"/>
        </w:rPr>
      </w:pPr>
      <w:r w:rsidRPr="008D61A3">
        <w:rPr>
          <w:rFonts w:cs="Calibri"/>
          <w:color w:val="000000"/>
        </w:rPr>
        <w:t>Functions include:</w:t>
      </w:r>
    </w:p>
    <w:p w:rsidR="00B54F5B" w:rsidRPr="008D61A3" w:rsidRDefault="00B54F5B" w:rsidP="00B54F5B">
      <w:pPr>
        <w:numPr>
          <w:ilvl w:val="0"/>
          <w:numId w:val="5"/>
        </w:numPr>
        <w:shd w:val="clear" w:color="auto" w:fill="FFFFFF"/>
        <w:jc w:val="both"/>
        <w:rPr>
          <w:rFonts w:cs="Calibri"/>
          <w:color w:val="000000"/>
        </w:rPr>
      </w:pPr>
      <w:r w:rsidRPr="008D61A3">
        <w:rPr>
          <w:rFonts w:cs="Calibri"/>
        </w:rPr>
        <w:t>Detect and prevent violations of IRS, CFPB, DFS, SEC, HUD, GNMA, FNMA, etc. regulations, and to ensure a</w:t>
      </w:r>
      <w:r w:rsidR="00C14095">
        <w:rPr>
          <w:rFonts w:cs="Calibri"/>
        </w:rPr>
        <w:t xml:space="preserve"> </w:t>
      </w:r>
      <w:r w:rsidRPr="008D61A3">
        <w:rPr>
          <w:rFonts w:cs="Calibri"/>
        </w:rPr>
        <w:t xml:space="preserve">compliance culture commensurate with the highest ethical standards of the Organization. </w:t>
      </w:r>
    </w:p>
    <w:p w:rsidR="00B54F5B" w:rsidRPr="008D61A3" w:rsidRDefault="00B54F5B" w:rsidP="00B54F5B">
      <w:pPr>
        <w:numPr>
          <w:ilvl w:val="0"/>
          <w:numId w:val="5"/>
        </w:numPr>
        <w:shd w:val="clear" w:color="auto" w:fill="FFFFFF"/>
        <w:jc w:val="both"/>
        <w:rPr>
          <w:rFonts w:cs="Calibri"/>
          <w:color w:val="000000"/>
        </w:rPr>
      </w:pPr>
      <w:r w:rsidRPr="008D61A3">
        <w:rPr>
          <w:rFonts w:cs="Calibri"/>
        </w:rPr>
        <w:t xml:space="preserve">Stay abreast of changes in relevant laws and regulations, and make recommendations for any revisions necessary to remain compliant; </w:t>
      </w:r>
    </w:p>
    <w:p w:rsidR="00B54F5B" w:rsidRPr="008D61A3" w:rsidRDefault="00B54F5B" w:rsidP="00B54F5B">
      <w:pPr>
        <w:numPr>
          <w:ilvl w:val="0"/>
          <w:numId w:val="5"/>
        </w:numPr>
        <w:shd w:val="clear" w:color="auto" w:fill="FFFFFF"/>
        <w:jc w:val="both"/>
        <w:rPr>
          <w:rFonts w:cs="Calibri"/>
          <w:color w:val="000000"/>
        </w:rPr>
      </w:pPr>
      <w:r w:rsidRPr="008D61A3">
        <w:rPr>
          <w:rFonts w:cs="Calibri"/>
        </w:rPr>
        <w:t xml:space="preserve">Manage and monitor pipeline for disclosures and state specific requirements. </w:t>
      </w:r>
    </w:p>
    <w:p w:rsidR="00B54F5B" w:rsidRPr="008D61A3" w:rsidRDefault="00B54F5B" w:rsidP="00B54F5B">
      <w:pPr>
        <w:numPr>
          <w:ilvl w:val="0"/>
          <w:numId w:val="5"/>
        </w:numPr>
        <w:shd w:val="clear" w:color="auto" w:fill="FFFFFF"/>
        <w:jc w:val="both"/>
        <w:rPr>
          <w:rFonts w:cs="Calibri"/>
          <w:color w:val="000000"/>
        </w:rPr>
      </w:pPr>
      <w:r w:rsidRPr="008D61A3">
        <w:rPr>
          <w:rFonts w:cs="Calibri"/>
        </w:rPr>
        <w:t xml:space="preserve">Develop policies and procedures and train staff; </w:t>
      </w:r>
    </w:p>
    <w:p w:rsidR="00B54F5B" w:rsidRPr="008D61A3" w:rsidRDefault="00B54F5B" w:rsidP="00B54F5B">
      <w:pPr>
        <w:numPr>
          <w:ilvl w:val="0"/>
          <w:numId w:val="5"/>
        </w:numPr>
        <w:shd w:val="clear" w:color="auto" w:fill="FFFFFF"/>
        <w:jc w:val="both"/>
        <w:rPr>
          <w:rFonts w:cs="Calibri"/>
          <w:color w:val="000000"/>
        </w:rPr>
      </w:pPr>
      <w:r w:rsidRPr="008D61A3">
        <w:rPr>
          <w:rFonts w:cs="Calibri"/>
        </w:rPr>
        <w:t xml:space="preserve">Assist with analyzing examination and audit reports to identify compliance issues requiring corrective action; </w:t>
      </w:r>
    </w:p>
    <w:p w:rsidR="00B54F5B" w:rsidRPr="008D61A3" w:rsidRDefault="00B54F5B" w:rsidP="00B54F5B">
      <w:pPr>
        <w:numPr>
          <w:ilvl w:val="0"/>
          <w:numId w:val="5"/>
        </w:numPr>
        <w:shd w:val="clear" w:color="auto" w:fill="FFFFFF"/>
        <w:jc w:val="both"/>
        <w:rPr>
          <w:rFonts w:cs="Calibri"/>
          <w:color w:val="000000"/>
        </w:rPr>
      </w:pPr>
      <w:r w:rsidRPr="008D61A3">
        <w:rPr>
          <w:rFonts w:cs="Calibri"/>
        </w:rPr>
        <w:t>Assist in maintaining a compliance monitoring program for operational, lending and administrative compliance processes, to ensure compliance with federal and state laws and the adequacy of internal compliance processes</w:t>
      </w:r>
    </w:p>
    <w:p w:rsidR="00B54F5B" w:rsidRPr="008D61A3" w:rsidRDefault="00B54F5B" w:rsidP="00B54F5B">
      <w:pPr>
        <w:numPr>
          <w:ilvl w:val="0"/>
          <w:numId w:val="5"/>
        </w:numPr>
        <w:shd w:val="clear" w:color="auto" w:fill="FFFFFF"/>
        <w:jc w:val="both"/>
        <w:rPr>
          <w:rStyle w:val="wbzude"/>
          <w:rFonts w:cs="Calibri"/>
          <w:color w:val="000000"/>
        </w:rPr>
      </w:pPr>
      <w:r w:rsidRPr="008D61A3">
        <w:rPr>
          <w:rStyle w:val="wbzude"/>
          <w:rFonts w:cs="Calibri"/>
        </w:rPr>
        <w:t xml:space="preserve">Establish and maintain relationships as a liaison with regulatory agencies; </w:t>
      </w:r>
    </w:p>
    <w:p w:rsidR="00B54F5B" w:rsidRPr="008D61A3" w:rsidRDefault="00B54F5B" w:rsidP="00B54F5B">
      <w:pPr>
        <w:numPr>
          <w:ilvl w:val="0"/>
          <w:numId w:val="5"/>
        </w:numPr>
        <w:shd w:val="clear" w:color="auto" w:fill="FFFFFF"/>
        <w:jc w:val="both"/>
        <w:rPr>
          <w:rStyle w:val="wbzude"/>
          <w:rFonts w:cs="Calibri"/>
          <w:color w:val="000000"/>
        </w:rPr>
      </w:pPr>
      <w:r w:rsidRPr="008D61A3">
        <w:rPr>
          <w:rStyle w:val="wbzude"/>
          <w:rFonts w:cs="Calibri"/>
        </w:rPr>
        <w:t xml:space="preserve">Develop an effective review program ensuring the purpose, scope, and audit approach is appropriate for the business unit; </w:t>
      </w:r>
    </w:p>
    <w:p w:rsidR="00B54F5B" w:rsidRPr="008D61A3" w:rsidRDefault="00B54F5B" w:rsidP="00B54F5B">
      <w:pPr>
        <w:numPr>
          <w:ilvl w:val="0"/>
          <w:numId w:val="5"/>
        </w:numPr>
        <w:shd w:val="clear" w:color="auto" w:fill="FFFFFF"/>
        <w:jc w:val="both"/>
        <w:rPr>
          <w:rFonts w:cs="Calibri"/>
          <w:color w:val="000000"/>
        </w:rPr>
      </w:pPr>
      <w:r w:rsidRPr="008D61A3">
        <w:rPr>
          <w:rFonts w:cs="Calibri"/>
          <w:color w:val="000000"/>
        </w:rPr>
        <w:t xml:space="preserve">Ensure overall compliance with agency policies &amp; regulatory requirements. </w:t>
      </w:r>
    </w:p>
    <w:p w:rsidR="00B54F5B" w:rsidRPr="008D61A3" w:rsidRDefault="00B54F5B" w:rsidP="00B54F5B">
      <w:pPr>
        <w:numPr>
          <w:ilvl w:val="0"/>
          <w:numId w:val="5"/>
        </w:numPr>
        <w:shd w:val="clear" w:color="auto" w:fill="FFFFFF"/>
        <w:jc w:val="both"/>
        <w:rPr>
          <w:rFonts w:cs="Calibri"/>
          <w:color w:val="000000"/>
        </w:rPr>
      </w:pPr>
      <w:r w:rsidRPr="008D61A3">
        <w:rPr>
          <w:rFonts w:cs="Calibri"/>
          <w:color w:val="000000"/>
        </w:rPr>
        <w:t xml:space="preserve">Perform many different types of auditing tasks, including, but not limited to: </w:t>
      </w:r>
    </w:p>
    <w:p w:rsidR="00B54F5B" w:rsidRPr="008D61A3" w:rsidRDefault="00B54F5B" w:rsidP="00B54F5B">
      <w:pPr>
        <w:numPr>
          <w:ilvl w:val="1"/>
          <w:numId w:val="5"/>
        </w:numPr>
        <w:shd w:val="clear" w:color="auto" w:fill="FFFFFF"/>
        <w:jc w:val="both"/>
        <w:rPr>
          <w:rFonts w:cs="Calibri"/>
          <w:color w:val="000000"/>
        </w:rPr>
      </w:pPr>
      <w:r w:rsidRPr="008D61A3">
        <w:rPr>
          <w:rFonts w:cs="Calibri"/>
          <w:color w:val="000000"/>
        </w:rPr>
        <w:t>Pre-funding</w:t>
      </w:r>
    </w:p>
    <w:p w:rsidR="00B54F5B" w:rsidRPr="008D61A3" w:rsidRDefault="00B54F5B" w:rsidP="00B54F5B">
      <w:pPr>
        <w:numPr>
          <w:ilvl w:val="1"/>
          <w:numId w:val="5"/>
        </w:numPr>
        <w:shd w:val="clear" w:color="auto" w:fill="FFFFFF"/>
        <w:jc w:val="both"/>
        <w:rPr>
          <w:rFonts w:cs="Calibri"/>
          <w:color w:val="000000"/>
        </w:rPr>
      </w:pPr>
      <w:r w:rsidRPr="008D61A3">
        <w:rPr>
          <w:rFonts w:cs="Calibri"/>
          <w:color w:val="000000"/>
        </w:rPr>
        <w:t>Post-closing</w:t>
      </w:r>
    </w:p>
    <w:p w:rsidR="00B54F5B" w:rsidRPr="008D61A3" w:rsidRDefault="00B54F5B" w:rsidP="00B54F5B">
      <w:pPr>
        <w:numPr>
          <w:ilvl w:val="1"/>
          <w:numId w:val="5"/>
        </w:numPr>
        <w:shd w:val="clear" w:color="auto" w:fill="FFFFFF"/>
        <w:jc w:val="both"/>
        <w:rPr>
          <w:rFonts w:cs="Calibri"/>
          <w:color w:val="000000"/>
        </w:rPr>
      </w:pPr>
      <w:r w:rsidRPr="008D61A3">
        <w:rPr>
          <w:rFonts w:cs="Calibri"/>
          <w:color w:val="000000"/>
        </w:rPr>
        <w:t>Servicing practices</w:t>
      </w:r>
    </w:p>
    <w:p w:rsidR="00B54F5B" w:rsidRPr="008D61A3" w:rsidRDefault="00B54F5B" w:rsidP="00B54F5B">
      <w:pPr>
        <w:numPr>
          <w:ilvl w:val="1"/>
          <w:numId w:val="5"/>
        </w:numPr>
        <w:shd w:val="clear" w:color="auto" w:fill="FFFFFF"/>
        <w:jc w:val="both"/>
        <w:rPr>
          <w:rFonts w:cs="Calibri"/>
          <w:color w:val="000000"/>
        </w:rPr>
      </w:pPr>
      <w:r w:rsidRPr="008D61A3">
        <w:rPr>
          <w:rFonts w:cs="Calibri"/>
          <w:color w:val="000000"/>
        </w:rPr>
        <w:t>Lender QC activity</w:t>
      </w:r>
    </w:p>
    <w:p w:rsidR="00B54F5B" w:rsidRPr="008D61A3" w:rsidRDefault="00B54F5B" w:rsidP="00B54F5B">
      <w:pPr>
        <w:numPr>
          <w:ilvl w:val="0"/>
          <w:numId w:val="5"/>
        </w:numPr>
        <w:shd w:val="clear" w:color="auto" w:fill="FFFFFF"/>
        <w:jc w:val="both"/>
        <w:rPr>
          <w:rFonts w:cs="Calibri"/>
          <w:color w:val="000000"/>
        </w:rPr>
      </w:pPr>
      <w:r w:rsidRPr="008D61A3">
        <w:rPr>
          <w:rFonts w:cs="Calibri"/>
          <w:color w:val="000000"/>
        </w:rPr>
        <w:t xml:space="preserve">Prepare final monthly QC reports for internal use that articulate findings and assist the lender partners and internal managers in improving processes and data integrity based on the audit findings. </w:t>
      </w:r>
    </w:p>
    <w:p w:rsidR="00B54F5B" w:rsidRPr="008D61A3" w:rsidRDefault="00B54F5B" w:rsidP="00B54F5B">
      <w:pPr>
        <w:numPr>
          <w:ilvl w:val="0"/>
          <w:numId w:val="6"/>
        </w:numPr>
        <w:shd w:val="clear" w:color="auto" w:fill="FFFFFF"/>
        <w:jc w:val="both"/>
        <w:rPr>
          <w:rFonts w:cs="Calibri"/>
          <w:color w:val="000000"/>
        </w:rPr>
      </w:pPr>
      <w:r w:rsidRPr="008D61A3">
        <w:rPr>
          <w:rFonts w:cs="Calibri"/>
          <w:color w:val="000000"/>
        </w:rPr>
        <w:t xml:space="preserve">Assist with quality control and compliance initiatives (Fair Lending, Training, Policy and Procedure development, maintenance and implementation, etc.). </w:t>
      </w:r>
    </w:p>
    <w:p w:rsidR="00B54F5B" w:rsidRPr="008D61A3" w:rsidRDefault="00B54F5B" w:rsidP="00B54F5B">
      <w:pPr>
        <w:numPr>
          <w:ilvl w:val="0"/>
          <w:numId w:val="6"/>
        </w:numPr>
        <w:shd w:val="clear" w:color="auto" w:fill="FFFFFF"/>
        <w:jc w:val="both"/>
        <w:rPr>
          <w:rFonts w:cs="Calibri"/>
          <w:color w:val="000000"/>
        </w:rPr>
      </w:pPr>
      <w:r w:rsidRPr="008D61A3">
        <w:rPr>
          <w:rFonts w:cs="Calibri"/>
          <w:color w:val="000000"/>
        </w:rPr>
        <w:t xml:space="preserve">Work cohesively with relevant business units to ensure best practices and regulatory compliance for all stakeholders, such as </w:t>
      </w:r>
      <w:r w:rsidRPr="008D61A3">
        <w:rPr>
          <w:rFonts w:eastAsia="Times New Roman" w:cs="Calibri"/>
          <w:color w:val="000000"/>
        </w:rPr>
        <w:t>lenders</w:t>
      </w:r>
      <w:r w:rsidRPr="008D61A3">
        <w:rPr>
          <w:rFonts w:cs="Calibri"/>
          <w:color w:val="000000"/>
        </w:rPr>
        <w:t xml:space="preserve">, federal/state/local agencies, servicers and SONYMA as a whole </w:t>
      </w:r>
    </w:p>
    <w:p w:rsidR="00B54F5B" w:rsidRPr="008D61A3" w:rsidRDefault="00B54F5B" w:rsidP="00B54F5B">
      <w:pPr>
        <w:numPr>
          <w:ilvl w:val="0"/>
          <w:numId w:val="6"/>
        </w:numPr>
        <w:shd w:val="clear" w:color="auto" w:fill="FFFFFF"/>
        <w:jc w:val="both"/>
        <w:rPr>
          <w:rFonts w:cs="Calibri"/>
          <w:color w:val="000000"/>
        </w:rPr>
      </w:pPr>
      <w:r w:rsidRPr="008D61A3">
        <w:rPr>
          <w:rFonts w:cs="Calibri"/>
          <w:color w:val="000000"/>
        </w:rPr>
        <w:t xml:space="preserve">Assist in the development and oversight for uniform handling of any exceptions or violations </w:t>
      </w:r>
    </w:p>
    <w:p w:rsidR="00B54F5B" w:rsidRPr="008D61A3" w:rsidRDefault="00B54F5B" w:rsidP="00B54F5B">
      <w:pPr>
        <w:numPr>
          <w:ilvl w:val="0"/>
          <w:numId w:val="6"/>
        </w:numPr>
        <w:shd w:val="clear" w:color="auto" w:fill="FFFFFF"/>
        <w:jc w:val="both"/>
        <w:rPr>
          <w:rFonts w:cs="Calibri"/>
          <w:color w:val="000000"/>
        </w:rPr>
      </w:pPr>
      <w:r w:rsidRPr="008D61A3">
        <w:rPr>
          <w:rFonts w:cs="Calibri"/>
          <w:color w:val="000000"/>
        </w:rPr>
        <w:t xml:space="preserve">Identify potential areas of compliance vulnerability and risk and make recommendations. </w:t>
      </w:r>
    </w:p>
    <w:p w:rsidR="00B54F5B" w:rsidRPr="008D61A3" w:rsidRDefault="00B54F5B" w:rsidP="00B54F5B">
      <w:pPr>
        <w:numPr>
          <w:ilvl w:val="0"/>
          <w:numId w:val="6"/>
        </w:numPr>
        <w:shd w:val="clear" w:color="auto" w:fill="FFFFFF"/>
        <w:jc w:val="both"/>
        <w:rPr>
          <w:rFonts w:cs="Calibri"/>
          <w:color w:val="000000"/>
        </w:rPr>
      </w:pPr>
      <w:r w:rsidRPr="008D61A3">
        <w:rPr>
          <w:rFonts w:cs="Calibri"/>
          <w:color w:val="000000"/>
        </w:rPr>
        <w:t xml:space="preserve">Prepare monthly, quarterly, and annual compliance reports summarizing audit findings and best practices recommendations. </w:t>
      </w:r>
    </w:p>
    <w:p w:rsidR="00B54F5B" w:rsidRPr="008D61A3" w:rsidRDefault="00B54F5B" w:rsidP="00B54F5B">
      <w:pPr>
        <w:numPr>
          <w:ilvl w:val="0"/>
          <w:numId w:val="7"/>
        </w:numPr>
        <w:shd w:val="clear" w:color="auto" w:fill="FFFFFF"/>
        <w:jc w:val="both"/>
        <w:rPr>
          <w:rFonts w:cs="Calibri"/>
          <w:color w:val="000000"/>
        </w:rPr>
      </w:pPr>
      <w:r w:rsidRPr="008D61A3">
        <w:rPr>
          <w:rFonts w:cs="Calibri"/>
          <w:color w:val="000000"/>
        </w:rPr>
        <w:t>Send all proposed policy changes to bond counsel to ensure compliance with IRS rules.</w:t>
      </w:r>
    </w:p>
    <w:p w:rsidR="00B54F5B" w:rsidRPr="008D61A3" w:rsidRDefault="00B54F5B" w:rsidP="00B54F5B">
      <w:pPr>
        <w:numPr>
          <w:ilvl w:val="0"/>
          <w:numId w:val="7"/>
        </w:numPr>
        <w:shd w:val="clear" w:color="auto" w:fill="FFFFFF"/>
        <w:jc w:val="both"/>
        <w:rPr>
          <w:rFonts w:cs="Calibri"/>
          <w:color w:val="000000"/>
        </w:rPr>
      </w:pPr>
      <w:r w:rsidRPr="008D61A3">
        <w:rPr>
          <w:rFonts w:cs="Calibri"/>
          <w:color w:val="000000"/>
        </w:rPr>
        <w:lastRenderedPageBreak/>
        <w:t xml:space="preserve">Conduct periodic testing of compliance controls and procedures </w:t>
      </w:r>
    </w:p>
    <w:p w:rsidR="00B54F5B" w:rsidRPr="008D61A3" w:rsidRDefault="00B54F5B" w:rsidP="00B54F5B">
      <w:pPr>
        <w:numPr>
          <w:ilvl w:val="0"/>
          <w:numId w:val="7"/>
        </w:numPr>
        <w:shd w:val="clear" w:color="auto" w:fill="FFFFFF"/>
        <w:jc w:val="both"/>
        <w:rPr>
          <w:rFonts w:cs="Calibri"/>
          <w:color w:val="000000"/>
        </w:rPr>
      </w:pPr>
      <w:r w:rsidRPr="008D61A3">
        <w:rPr>
          <w:rFonts w:cs="Calibri"/>
          <w:color w:val="000000"/>
        </w:rPr>
        <w:t>Other duties/responsibilities, as assigned.</w:t>
      </w:r>
    </w:p>
    <w:p w:rsidR="007171B9" w:rsidRPr="008D61A3" w:rsidRDefault="007171B9" w:rsidP="007171B9">
      <w:pPr>
        <w:shd w:val="clear" w:color="auto" w:fill="FFFFFF"/>
        <w:contextualSpacing/>
        <w:jc w:val="both"/>
        <w:rPr>
          <w:rFonts w:eastAsia="Times New Roman" w:cs="Calibri"/>
          <w:b/>
          <w:bCs/>
          <w:color w:val="000000"/>
        </w:rPr>
      </w:pPr>
    </w:p>
    <w:p w:rsidR="007171B9" w:rsidRPr="008D61A3" w:rsidRDefault="007171B9" w:rsidP="007171B9">
      <w:pPr>
        <w:shd w:val="clear" w:color="auto" w:fill="FFFFFF"/>
        <w:contextualSpacing/>
        <w:jc w:val="both"/>
        <w:rPr>
          <w:rFonts w:cs="Calibri"/>
          <w:color w:val="000000"/>
        </w:rPr>
      </w:pPr>
      <w:r w:rsidRPr="008D61A3">
        <w:rPr>
          <w:rFonts w:cs="Calibri"/>
          <w:b/>
          <w:color w:val="000000"/>
        </w:rPr>
        <w:t>Requirements/Qualifications:</w:t>
      </w:r>
    </w:p>
    <w:p w:rsidR="001B7BB8" w:rsidRPr="008D61A3" w:rsidRDefault="007171B9" w:rsidP="007171B9">
      <w:pPr>
        <w:shd w:val="clear" w:color="auto" w:fill="FFFFFF"/>
        <w:contextualSpacing/>
        <w:jc w:val="both"/>
        <w:rPr>
          <w:rFonts w:cs="Calibri"/>
          <w:color w:val="000000"/>
        </w:rPr>
      </w:pPr>
      <w:r w:rsidRPr="008D61A3">
        <w:rPr>
          <w:rFonts w:cs="Calibri"/>
          <w:color w:val="000000"/>
        </w:rPr>
        <w:t xml:space="preserve">The requirements listed below are representative of the knowledge, skill, and/or ability required for this position: </w:t>
      </w:r>
    </w:p>
    <w:p w:rsidR="00B54F5B" w:rsidRPr="008D61A3" w:rsidRDefault="00B54F5B" w:rsidP="00B54F5B">
      <w:pPr>
        <w:pStyle w:val="ListParagraph"/>
        <w:numPr>
          <w:ilvl w:val="0"/>
          <w:numId w:val="7"/>
        </w:numPr>
        <w:shd w:val="clear" w:color="auto" w:fill="FFFFFF"/>
        <w:contextualSpacing w:val="0"/>
        <w:jc w:val="both"/>
        <w:rPr>
          <w:rFonts w:cs="Calibri"/>
          <w:color w:val="000000"/>
        </w:rPr>
      </w:pPr>
      <w:r w:rsidRPr="008D61A3">
        <w:rPr>
          <w:rFonts w:cs="Calibri"/>
          <w:color w:val="000000"/>
        </w:rPr>
        <w:t>Minimum of 3 years’ experience in consumer mortgage lending QC auditing</w:t>
      </w:r>
      <w:r w:rsidR="00E97AA3" w:rsidRPr="008D61A3">
        <w:rPr>
          <w:rFonts w:cs="Calibri"/>
          <w:color w:val="000000"/>
        </w:rPr>
        <w:t>.</w:t>
      </w:r>
    </w:p>
    <w:p w:rsidR="00B54F5B" w:rsidRPr="008D61A3" w:rsidRDefault="00B54F5B" w:rsidP="00B54F5B">
      <w:pPr>
        <w:pStyle w:val="ListParagraph"/>
        <w:numPr>
          <w:ilvl w:val="0"/>
          <w:numId w:val="7"/>
        </w:numPr>
        <w:shd w:val="clear" w:color="auto" w:fill="FFFFFF"/>
        <w:contextualSpacing w:val="0"/>
        <w:jc w:val="both"/>
        <w:rPr>
          <w:rFonts w:cs="Calibri"/>
          <w:color w:val="000000"/>
        </w:rPr>
      </w:pPr>
      <w:r w:rsidRPr="008D61A3">
        <w:rPr>
          <w:rFonts w:cs="Calibri"/>
          <w:color w:val="000000"/>
        </w:rPr>
        <w:t>Knowledge of conventional and FHA underwriting guidelines (HUD DE preferred)</w:t>
      </w:r>
      <w:r w:rsidR="00E97AA3" w:rsidRPr="008D61A3">
        <w:rPr>
          <w:rFonts w:cs="Calibri"/>
          <w:color w:val="000000"/>
        </w:rPr>
        <w:t>.</w:t>
      </w:r>
    </w:p>
    <w:p w:rsidR="00B54F5B" w:rsidRPr="008D61A3" w:rsidRDefault="00B54F5B" w:rsidP="00B54F5B">
      <w:pPr>
        <w:pStyle w:val="ListParagraph"/>
        <w:numPr>
          <w:ilvl w:val="0"/>
          <w:numId w:val="7"/>
        </w:numPr>
        <w:shd w:val="clear" w:color="auto" w:fill="FFFFFF"/>
        <w:contextualSpacing w:val="0"/>
        <w:jc w:val="both"/>
        <w:rPr>
          <w:rFonts w:cs="Calibri"/>
          <w:color w:val="000000"/>
        </w:rPr>
      </w:pPr>
      <w:r w:rsidRPr="008D61A3">
        <w:rPr>
          <w:rFonts w:cs="Calibri"/>
          <w:color w:val="000000"/>
        </w:rPr>
        <w:t>Intermediate to advanced knowledge of MS Excel</w:t>
      </w:r>
      <w:r w:rsidR="00E97AA3" w:rsidRPr="008D61A3">
        <w:rPr>
          <w:rFonts w:cs="Calibri"/>
          <w:color w:val="000000"/>
        </w:rPr>
        <w:t>.</w:t>
      </w:r>
    </w:p>
    <w:p w:rsidR="00B54F5B" w:rsidRPr="008D61A3" w:rsidRDefault="00B54F5B" w:rsidP="00B54F5B">
      <w:pPr>
        <w:pStyle w:val="ListParagraph"/>
        <w:numPr>
          <w:ilvl w:val="0"/>
          <w:numId w:val="7"/>
        </w:numPr>
        <w:shd w:val="clear" w:color="auto" w:fill="FFFFFF"/>
        <w:contextualSpacing w:val="0"/>
        <w:jc w:val="both"/>
        <w:rPr>
          <w:rFonts w:cs="Calibri"/>
          <w:color w:val="000000"/>
        </w:rPr>
      </w:pPr>
      <w:r w:rsidRPr="008D61A3">
        <w:rPr>
          <w:rFonts w:cs="Calibri"/>
          <w:color w:val="000000"/>
        </w:rPr>
        <w:t>Proven ability to research issues with loan files, and to determine whether loans satisfy legal compliance requirements</w:t>
      </w:r>
    </w:p>
    <w:p w:rsidR="00B54F5B" w:rsidRPr="008D61A3" w:rsidRDefault="00B54F5B" w:rsidP="00B54F5B">
      <w:pPr>
        <w:pStyle w:val="ListParagraph"/>
        <w:numPr>
          <w:ilvl w:val="0"/>
          <w:numId w:val="7"/>
        </w:numPr>
        <w:shd w:val="clear" w:color="auto" w:fill="FFFFFF"/>
        <w:contextualSpacing w:val="0"/>
        <w:jc w:val="both"/>
        <w:rPr>
          <w:rFonts w:cs="Calibri"/>
          <w:color w:val="000000"/>
        </w:rPr>
      </w:pPr>
      <w:r w:rsidRPr="008D61A3">
        <w:rPr>
          <w:rFonts w:cs="Calibri"/>
          <w:color w:val="000000"/>
        </w:rPr>
        <w:t xml:space="preserve">Strong knowledge of mortgage lending consumer protection rules and regulations including: Truth-in-Lending Act, Real Estate Settlement Procedures Act, Equal Credit Opportunity Act, Home Mortgage Disclosure Act, Fair Lending, etc. </w:t>
      </w:r>
    </w:p>
    <w:p w:rsidR="00B54F5B" w:rsidRPr="008D61A3" w:rsidRDefault="00B54F5B" w:rsidP="00B54F5B">
      <w:pPr>
        <w:pStyle w:val="ListParagraph"/>
        <w:numPr>
          <w:ilvl w:val="0"/>
          <w:numId w:val="7"/>
        </w:numPr>
        <w:shd w:val="clear" w:color="auto" w:fill="FFFFFF"/>
        <w:contextualSpacing w:val="0"/>
        <w:jc w:val="both"/>
        <w:rPr>
          <w:rFonts w:cs="Calibri"/>
          <w:color w:val="000000"/>
        </w:rPr>
      </w:pPr>
      <w:r w:rsidRPr="008D61A3">
        <w:rPr>
          <w:rFonts w:cs="Calibri"/>
          <w:color w:val="000000"/>
        </w:rPr>
        <w:t>Strong research skills and ability to review and interpret agency, federal and state statutes and regulations.</w:t>
      </w:r>
    </w:p>
    <w:p w:rsidR="00B54F5B" w:rsidRPr="008D61A3" w:rsidRDefault="00B54F5B" w:rsidP="00B54F5B">
      <w:pPr>
        <w:pStyle w:val="ListParagraph"/>
        <w:numPr>
          <w:ilvl w:val="0"/>
          <w:numId w:val="7"/>
        </w:numPr>
        <w:shd w:val="clear" w:color="auto" w:fill="FFFFFF"/>
        <w:contextualSpacing w:val="0"/>
        <w:jc w:val="both"/>
        <w:rPr>
          <w:rFonts w:cs="Calibri"/>
          <w:color w:val="000000"/>
        </w:rPr>
      </w:pPr>
      <w:r w:rsidRPr="008D61A3">
        <w:rPr>
          <w:rFonts w:cs="Calibri"/>
          <w:color w:val="000000"/>
        </w:rPr>
        <w:t>Excellent verbal and written communication skills</w:t>
      </w:r>
    </w:p>
    <w:p w:rsidR="00B54F5B" w:rsidRPr="008D61A3" w:rsidRDefault="00B54F5B" w:rsidP="00B54F5B">
      <w:pPr>
        <w:pStyle w:val="ListParagraph"/>
        <w:numPr>
          <w:ilvl w:val="0"/>
          <w:numId w:val="7"/>
        </w:numPr>
        <w:shd w:val="clear" w:color="auto" w:fill="FFFFFF"/>
        <w:contextualSpacing w:val="0"/>
        <w:jc w:val="both"/>
        <w:rPr>
          <w:rFonts w:cs="Calibri"/>
          <w:color w:val="000000"/>
        </w:rPr>
      </w:pPr>
      <w:r w:rsidRPr="008D61A3">
        <w:rPr>
          <w:rFonts w:cs="Calibri"/>
          <w:color w:val="000000"/>
        </w:rPr>
        <w:t>Strong project and time management skills</w:t>
      </w:r>
    </w:p>
    <w:p w:rsidR="00B54F5B" w:rsidRPr="008D61A3" w:rsidRDefault="00B54F5B" w:rsidP="00B54F5B">
      <w:pPr>
        <w:pStyle w:val="ListParagraph"/>
        <w:numPr>
          <w:ilvl w:val="0"/>
          <w:numId w:val="7"/>
        </w:numPr>
        <w:shd w:val="clear" w:color="auto" w:fill="FFFFFF"/>
        <w:contextualSpacing w:val="0"/>
        <w:jc w:val="both"/>
        <w:rPr>
          <w:rFonts w:cs="Calibri"/>
          <w:color w:val="000000"/>
        </w:rPr>
      </w:pPr>
      <w:r w:rsidRPr="008D61A3">
        <w:rPr>
          <w:rFonts w:cs="Calibri"/>
          <w:color w:val="000000"/>
        </w:rPr>
        <w:t>Strong analytical skills and attention to detail</w:t>
      </w:r>
    </w:p>
    <w:p w:rsidR="00B54F5B" w:rsidRPr="008D61A3" w:rsidRDefault="00B54F5B" w:rsidP="00B54F5B">
      <w:pPr>
        <w:pStyle w:val="ListParagraph"/>
        <w:numPr>
          <w:ilvl w:val="0"/>
          <w:numId w:val="7"/>
        </w:numPr>
        <w:shd w:val="clear" w:color="auto" w:fill="FFFFFF"/>
        <w:contextualSpacing w:val="0"/>
        <w:jc w:val="both"/>
        <w:rPr>
          <w:rFonts w:cs="Calibri"/>
          <w:color w:val="000000"/>
        </w:rPr>
      </w:pPr>
      <w:r w:rsidRPr="008D61A3">
        <w:rPr>
          <w:rFonts w:cs="Calibri"/>
          <w:color w:val="000000"/>
        </w:rPr>
        <w:t>Bachelor’s Degree strongly preferred</w:t>
      </w:r>
    </w:p>
    <w:p w:rsidR="00E3147E" w:rsidRPr="008D61A3" w:rsidRDefault="00E3147E" w:rsidP="00E3147E">
      <w:pPr>
        <w:spacing w:before="120"/>
        <w:contextualSpacing/>
        <w:jc w:val="both"/>
        <w:rPr>
          <w:rFonts w:cs="Calibri"/>
        </w:rPr>
      </w:pPr>
    </w:p>
    <w:p w:rsidR="00E3147E" w:rsidRPr="008D61A3" w:rsidRDefault="00E3147E" w:rsidP="00E3147E">
      <w:pPr>
        <w:spacing w:before="120"/>
        <w:contextualSpacing/>
        <w:jc w:val="both"/>
        <w:rPr>
          <w:rFonts w:cs="Calibri"/>
        </w:rPr>
      </w:pPr>
      <w:r w:rsidRPr="008D61A3">
        <w:rPr>
          <w:rFonts w:cs="Calibri"/>
        </w:rPr>
        <w:t>This job description is not intended to be all inclusive and employee will be expected to perform other reasonably related duties as assigned.</w:t>
      </w:r>
    </w:p>
    <w:p w:rsidR="00B75228" w:rsidRPr="008D61A3" w:rsidRDefault="00B75228" w:rsidP="002B68C1">
      <w:pPr>
        <w:pStyle w:val="Default"/>
        <w:contextualSpacing/>
      </w:pPr>
    </w:p>
    <w:p w:rsidR="00B75228" w:rsidRPr="008D61A3" w:rsidRDefault="00B75228" w:rsidP="00B75228">
      <w:pPr>
        <w:autoSpaceDE w:val="0"/>
        <w:autoSpaceDN w:val="0"/>
        <w:adjustRightInd w:val="0"/>
        <w:contextualSpacing/>
        <w:jc w:val="left"/>
        <w:rPr>
          <w:rFonts w:cs="Calibri"/>
        </w:rPr>
      </w:pPr>
      <w:r w:rsidRPr="008D61A3">
        <w:rPr>
          <w:rFonts w:cs="Calibri"/>
          <w:b/>
          <w:bCs/>
        </w:rPr>
        <w:t xml:space="preserve">What we offer: </w:t>
      </w:r>
    </w:p>
    <w:p w:rsidR="00B75228" w:rsidRPr="008D61A3" w:rsidRDefault="00B75228" w:rsidP="00E3147E">
      <w:pPr>
        <w:pStyle w:val="ListParagraph"/>
        <w:numPr>
          <w:ilvl w:val="0"/>
          <w:numId w:val="1"/>
        </w:numPr>
        <w:autoSpaceDE w:val="0"/>
        <w:autoSpaceDN w:val="0"/>
        <w:adjustRightInd w:val="0"/>
        <w:spacing w:after="28"/>
        <w:jc w:val="left"/>
        <w:rPr>
          <w:rFonts w:cs="Calibri"/>
        </w:rPr>
      </w:pPr>
      <w:r w:rsidRPr="008D61A3">
        <w:rPr>
          <w:rFonts w:cs="Calibri"/>
        </w:rPr>
        <w:t xml:space="preserve">Exciting opportunity to be part of New York’s resurgence to greatness; </w:t>
      </w:r>
    </w:p>
    <w:p w:rsidR="00B75228" w:rsidRPr="008D61A3" w:rsidRDefault="00B75228" w:rsidP="00E3147E">
      <w:pPr>
        <w:pStyle w:val="ListParagraph"/>
        <w:numPr>
          <w:ilvl w:val="0"/>
          <w:numId w:val="1"/>
        </w:numPr>
        <w:autoSpaceDE w:val="0"/>
        <w:autoSpaceDN w:val="0"/>
        <w:adjustRightInd w:val="0"/>
        <w:spacing w:after="28"/>
        <w:jc w:val="left"/>
        <w:rPr>
          <w:rFonts w:cs="Calibri"/>
        </w:rPr>
      </w:pPr>
      <w:r w:rsidRPr="008D61A3">
        <w:rPr>
          <w:rFonts w:cs="Calibri"/>
        </w:rPr>
        <w:t xml:space="preserve">Extensive benefits package including paid leave, excellent health, dental, vision and retirement benefits; </w:t>
      </w:r>
    </w:p>
    <w:p w:rsidR="00B75228" w:rsidRPr="008D61A3" w:rsidRDefault="00B75228" w:rsidP="00E3147E">
      <w:pPr>
        <w:pStyle w:val="ListParagraph"/>
        <w:numPr>
          <w:ilvl w:val="0"/>
          <w:numId w:val="1"/>
        </w:numPr>
        <w:autoSpaceDE w:val="0"/>
        <w:autoSpaceDN w:val="0"/>
        <w:adjustRightInd w:val="0"/>
        <w:jc w:val="left"/>
        <w:rPr>
          <w:rFonts w:cs="Calibri"/>
        </w:rPr>
      </w:pPr>
      <w:r w:rsidRPr="008D61A3">
        <w:rPr>
          <w:rFonts w:cs="Calibri"/>
        </w:rPr>
        <w:t xml:space="preserve">Promotional opportunity for dedicated professionals. </w:t>
      </w:r>
    </w:p>
    <w:p w:rsidR="00B75228" w:rsidRPr="00134730" w:rsidRDefault="00B75228" w:rsidP="00B75228">
      <w:pPr>
        <w:autoSpaceDE w:val="0"/>
        <w:autoSpaceDN w:val="0"/>
        <w:adjustRightInd w:val="0"/>
        <w:contextualSpacing/>
        <w:jc w:val="left"/>
        <w:rPr>
          <w:rFonts w:cs="Calibri"/>
        </w:rPr>
      </w:pPr>
    </w:p>
    <w:p w:rsidR="00B75228" w:rsidRDefault="00B75228" w:rsidP="00B75228">
      <w:pPr>
        <w:autoSpaceDE w:val="0"/>
        <w:autoSpaceDN w:val="0"/>
        <w:adjustRightInd w:val="0"/>
        <w:contextualSpacing/>
      </w:pPr>
      <w:r w:rsidRPr="00D73843">
        <w:rPr>
          <w:rFonts w:cs="Calibri"/>
          <w:b/>
          <w:bCs/>
        </w:rPr>
        <w:t xml:space="preserve">TO APPLY, please send resume and cover letter to: </w:t>
      </w:r>
      <w:hyperlink r:id="rId7" w:history="1">
        <w:r w:rsidR="002F21F9" w:rsidRPr="005972DA">
          <w:rPr>
            <w:rStyle w:val="Hyperlink"/>
          </w:rPr>
          <w:t>jobopportunities@nyshcr.org</w:t>
        </w:r>
      </w:hyperlink>
    </w:p>
    <w:p w:rsidR="00B75228" w:rsidRDefault="00B75228" w:rsidP="00B75228">
      <w:pPr>
        <w:pStyle w:val="Default"/>
        <w:contextualSpacing/>
        <w:jc w:val="center"/>
      </w:pPr>
      <w:r w:rsidRPr="00D73843">
        <w:rPr>
          <w:color w:val="auto"/>
          <w:sz w:val="22"/>
          <w:szCs w:val="22"/>
        </w:rPr>
        <w:t>New York State is an Equal Opportunity Employer (EOE</w:t>
      </w:r>
      <w:r>
        <w:rPr>
          <w:color w:val="auto"/>
          <w:sz w:val="22"/>
          <w:szCs w:val="22"/>
        </w:rPr>
        <w:t>)</w:t>
      </w:r>
    </w:p>
    <w:p w:rsidR="00B75228" w:rsidRDefault="00B75228" w:rsidP="00B75228">
      <w:pPr>
        <w:pStyle w:val="Default"/>
      </w:pPr>
    </w:p>
    <w:p w:rsidR="00B75228" w:rsidRDefault="00B75228" w:rsidP="002B68C1">
      <w:pPr>
        <w:pStyle w:val="Default"/>
      </w:pPr>
    </w:p>
    <w:sectPr w:rsidR="00B75228">
      <w:headerReference w:type="default" r:id="rId8"/>
      <w:pgSz w:w="12240" w:h="15840"/>
      <w:pgMar w:top="1440" w:right="1440" w:bottom="1440" w:left="144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C20" w:rsidRDefault="007F4C20" w:rsidP="00595D6B">
      <w:r>
        <w:separator/>
      </w:r>
    </w:p>
  </w:endnote>
  <w:endnote w:type="continuationSeparator" w:id="0">
    <w:p w:rsidR="007F4C20" w:rsidRDefault="007F4C20" w:rsidP="0059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C20" w:rsidRDefault="007F4C20" w:rsidP="00595D6B">
      <w:r>
        <w:separator/>
      </w:r>
    </w:p>
  </w:footnote>
  <w:footnote w:type="continuationSeparator" w:id="0">
    <w:p w:rsidR="007F4C20" w:rsidRDefault="007F4C20" w:rsidP="00595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C1B" w:rsidRDefault="00903C1B">
    <w:pPr>
      <w:pStyle w:val="Header"/>
    </w:pPr>
  </w:p>
  <w:p w:rsidR="000D189B" w:rsidRDefault="00572B82" w:rsidP="000D189B">
    <w:pPr>
      <w:spacing w:before="120" w:after="120"/>
      <w:rPr>
        <w:b/>
      </w:rPr>
    </w:pPr>
    <w:r>
      <w:rPr>
        <w:noProof/>
      </w:rPr>
      <w:drawing>
        <wp:inline distT="0" distB="0" distL="0" distR="0" wp14:anchorId="46412DE3" wp14:editId="4D8A4085">
          <wp:extent cx="3675380" cy="659194"/>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y.png"/>
                  <pic:cNvPicPr/>
                </pic:nvPicPr>
                <pic:blipFill>
                  <a:blip r:embed="rId1">
                    <a:extLst>
                      <a:ext uri="{28A0092B-C50C-407E-A947-70E740481C1C}">
                        <a14:useLocalDpi xmlns:a14="http://schemas.microsoft.com/office/drawing/2010/main" val="0"/>
                      </a:ext>
                    </a:extLst>
                  </a:blip>
                  <a:stretch>
                    <a:fillRect/>
                  </a:stretch>
                </pic:blipFill>
                <pic:spPr>
                  <a:xfrm>
                    <a:off x="0" y="0"/>
                    <a:ext cx="3698253" cy="663296"/>
                  </a:xfrm>
                  <a:prstGeom prst="rect">
                    <a:avLst/>
                  </a:prstGeom>
                </pic:spPr>
              </pic:pic>
            </a:graphicData>
          </a:graphic>
        </wp:inline>
      </w:drawing>
    </w:r>
  </w:p>
  <w:p w:rsidR="000D189B" w:rsidRDefault="00311477" w:rsidP="00311477">
    <w:pPr>
      <w:pStyle w:val="Default"/>
      <w:jc w:val="center"/>
      <w:rPr>
        <w:b/>
        <w:bCs/>
        <w:i/>
        <w:iCs/>
        <w:sz w:val="22"/>
        <w:szCs w:val="22"/>
      </w:rPr>
    </w:pPr>
    <w:r>
      <w:rPr>
        <w:b/>
        <w:bCs/>
        <w:i/>
        <w:iCs/>
        <w:sz w:val="22"/>
        <w:szCs w:val="22"/>
      </w:rPr>
      <w:t>Job Opportunities at New York State Homes and Community Renewal</w:t>
    </w:r>
  </w:p>
  <w:p w:rsidR="00996D06" w:rsidRPr="00311477" w:rsidRDefault="00996D06" w:rsidP="00311477">
    <w:pPr>
      <w:pStyle w:val="Default"/>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D2348"/>
    <w:multiLevelType w:val="hybridMultilevel"/>
    <w:tmpl w:val="916A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B6B17"/>
    <w:multiLevelType w:val="hybridMultilevel"/>
    <w:tmpl w:val="261081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226975"/>
    <w:multiLevelType w:val="hybridMultilevel"/>
    <w:tmpl w:val="D996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5746DE"/>
    <w:multiLevelType w:val="hybridMultilevel"/>
    <w:tmpl w:val="9FB4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71E88"/>
    <w:multiLevelType w:val="multilevel"/>
    <w:tmpl w:val="F8D6E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0C5B9F"/>
    <w:multiLevelType w:val="multilevel"/>
    <w:tmpl w:val="7334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A505A6"/>
    <w:multiLevelType w:val="multilevel"/>
    <w:tmpl w:val="9FE2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 w:numId="5">
    <w:abstractNumId w:val="4"/>
  </w:num>
  <w:num w:numId="6">
    <w:abstractNumId w:val="5"/>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B0F"/>
    <w:rsid w:val="000013E9"/>
    <w:rsid w:val="00024083"/>
    <w:rsid w:val="0003039B"/>
    <w:rsid w:val="00057111"/>
    <w:rsid w:val="000579EA"/>
    <w:rsid w:val="00062FD9"/>
    <w:rsid w:val="00072126"/>
    <w:rsid w:val="0007469C"/>
    <w:rsid w:val="00075C21"/>
    <w:rsid w:val="00077EA7"/>
    <w:rsid w:val="00087F02"/>
    <w:rsid w:val="00096270"/>
    <w:rsid w:val="000B22AF"/>
    <w:rsid w:val="000D189B"/>
    <w:rsid w:val="000D3649"/>
    <w:rsid w:val="000E1566"/>
    <w:rsid w:val="00102045"/>
    <w:rsid w:val="00106CB2"/>
    <w:rsid w:val="00112635"/>
    <w:rsid w:val="0011607A"/>
    <w:rsid w:val="00123E6B"/>
    <w:rsid w:val="00141B5F"/>
    <w:rsid w:val="00144B27"/>
    <w:rsid w:val="00162332"/>
    <w:rsid w:val="001833AB"/>
    <w:rsid w:val="0019642A"/>
    <w:rsid w:val="00197138"/>
    <w:rsid w:val="001A02D0"/>
    <w:rsid w:val="001B50E1"/>
    <w:rsid w:val="001B7BB8"/>
    <w:rsid w:val="001C4334"/>
    <w:rsid w:val="001C6C13"/>
    <w:rsid w:val="001E36EB"/>
    <w:rsid w:val="001E737D"/>
    <w:rsid w:val="001F148A"/>
    <w:rsid w:val="001F3749"/>
    <w:rsid w:val="00204D19"/>
    <w:rsid w:val="002356CF"/>
    <w:rsid w:val="0023607F"/>
    <w:rsid w:val="00241F37"/>
    <w:rsid w:val="002531C4"/>
    <w:rsid w:val="0025486C"/>
    <w:rsid w:val="00257265"/>
    <w:rsid w:val="002B68C1"/>
    <w:rsid w:val="002C3AF2"/>
    <w:rsid w:val="002D6D12"/>
    <w:rsid w:val="002F21F9"/>
    <w:rsid w:val="002F716A"/>
    <w:rsid w:val="003030D7"/>
    <w:rsid w:val="00311477"/>
    <w:rsid w:val="00316551"/>
    <w:rsid w:val="0032009A"/>
    <w:rsid w:val="00324314"/>
    <w:rsid w:val="00351947"/>
    <w:rsid w:val="003B4FF5"/>
    <w:rsid w:val="003B5EF8"/>
    <w:rsid w:val="003E57F2"/>
    <w:rsid w:val="003F2432"/>
    <w:rsid w:val="004017A5"/>
    <w:rsid w:val="00426D60"/>
    <w:rsid w:val="00442F44"/>
    <w:rsid w:val="0044475A"/>
    <w:rsid w:val="00476DA7"/>
    <w:rsid w:val="00482340"/>
    <w:rsid w:val="00490813"/>
    <w:rsid w:val="004936A0"/>
    <w:rsid w:val="00495624"/>
    <w:rsid w:val="0049770C"/>
    <w:rsid w:val="004A1A78"/>
    <w:rsid w:val="004A6445"/>
    <w:rsid w:val="004B6686"/>
    <w:rsid w:val="004B7641"/>
    <w:rsid w:val="004C00B9"/>
    <w:rsid w:val="004E14CD"/>
    <w:rsid w:val="004E4FD6"/>
    <w:rsid w:val="00537820"/>
    <w:rsid w:val="0054252E"/>
    <w:rsid w:val="00542917"/>
    <w:rsid w:val="00543D10"/>
    <w:rsid w:val="00563FAA"/>
    <w:rsid w:val="00572B82"/>
    <w:rsid w:val="00572E13"/>
    <w:rsid w:val="00595D6B"/>
    <w:rsid w:val="005C609C"/>
    <w:rsid w:val="005C6908"/>
    <w:rsid w:val="005E400B"/>
    <w:rsid w:val="00607C36"/>
    <w:rsid w:val="006421DC"/>
    <w:rsid w:val="00644AE0"/>
    <w:rsid w:val="006541DF"/>
    <w:rsid w:val="0065441B"/>
    <w:rsid w:val="00662F1B"/>
    <w:rsid w:val="00680548"/>
    <w:rsid w:val="0068349C"/>
    <w:rsid w:val="006848D6"/>
    <w:rsid w:val="00685347"/>
    <w:rsid w:val="00687F06"/>
    <w:rsid w:val="006A422F"/>
    <w:rsid w:val="006A6947"/>
    <w:rsid w:val="006B20F5"/>
    <w:rsid w:val="006C2F7F"/>
    <w:rsid w:val="006C68D5"/>
    <w:rsid w:val="006E17EC"/>
    <w:rsid w:val="006E79F5"/>
    <w:rsid w:val="006E7C08"/>
    <w:rsid w:val="006F3FED"/>
    <w:rsid w:val="007171B9"/>
    <w:rsid w:val="00723BB9"/>
    <w:rsid w:val="007411CA"/>
    <w:rsid w:val="007639B8"/>
    <w:rsid w:val="00783D1D"/>
    <w:rsid w:val="007912AC"/>
    <w:rsid w:val="00797BD4"/>
    <w:rsid w:val="007A3E4B"/>
    <w:rsid w:val="007B2515"/>
    <w:rsid w:val="007C6735"/>
    <w:rsid w:val="007D6EBF"/>
    <w:rsid w:val="007F4C20"/>
    <w:rsid w:val="0080183E"/>
    <w:rsid w:val="00814A5B"/>
    <w:rsid w:val="00815968"/>
    <w:rsid w:val="00843CE3"/>
    <w:rsid w:val="00860D53"/>
    <w:rsid w:val="008734C6"/>
    <w:rsid w:val="00874AA2"/>
    <w:rsid w:val="00877761"/>
    <w:rsid w:val="008812AE"/>
    <w:rsid w:val="008B4299"/>
    <w:rsid w:val="008C0898"/>
    <w:rsid w:val="008D61A3"/>
    <w:rsid w:val="008F5438"/>
    <w:rsid w:val="008F5929"/>
    <w:rsid w:val="00903C1B"/>
    <w:rsid w:val="00926FFE"/>
    <w:rsid w:val="009366BC"/>
    <w:rsid w:val="00947149"/>
    <w:rsid w:val="00963524"/>
    <w:rsid w:val="00971A6D"/>
    <w:rsid w:val="009751FC"/>
    <w:rsid w:val="00996D06"/>
    <w:rsid w:val="009B0379"/>
    <w:rsid w:val="009B0A5D"/>
    <w:rsid w:val="009C6A00"/>
    <w:rsid w:val="009E1736"/>
    <w:rsid w:val="009E55A5"/>
    <w:rsid w:val="00A20031"/>
    <w:rsid w:val="00A60E2A"/>
    <w:rsid w:val="00A83CFA"/>
    <w:rsid w:val="00A8550C"/>
    <w:rsid w:val="00AA3CC0"/>
    <w:rsid w:val="00AA480D"/>
    <w:rsid w:val="00AB78AC"/>
    <w:rsid w:val="00AE0B2E"/>
    <w:rsid w:val="00AE11D8"/>
    <w:rsid w:val="00AE1C65"/>
    <w:rsid w:val="00AE7449"/>
    <w:rsid w:val="00B01ABD"/>
    <w:rsid w:val="00B116AD"/>
    <w:rsid w:val="00B24097"/>
    <w:rsid w:val="00B333B4"/>
    <w:rsid w:val="00B511C4"/>
    <w:rsid w:val="00B5187F"/>
    <w:rsid w:val="00B54608"/>
    <w:rsid w:val="00B54F5B"/>
    <w:rsid w:val="00B574E4"/>
    <w:rsid w:val="00B75228"/>
    <w:rsid w:val="00BA34FD"/>
    <w:rsid w:val="00BC1A4F"/>
    <w:rsid w:val="00BC50BB"/>
    <w:rsid w:val="00BD2C6A"/>
    <w:rsid w:val="00BD5484"/>
    <w:rsid w:val="00BE7E93"/>
    <w:rsid w:val="00BF40B5"/>
    <w:rsid w:val="00BF4BCC"/>
    <w:rsid w:val="00C00D5D"/>
    <w:rsid w:val="00C03796"/>
    <w:rsid w:val="00C04620"/>
    <w:rsid w:val="00C14095"/>
    <w:rsid w:val="00C40A59"/>
    <w:rsid w:val="00C42A56"/>
    <w:rsid w:val="00C52249"/>
    <w:rsid w:val="00C67FC2"/>
    <w:rsid w:val="00C76910"/>
    <w:rsid w:val="00CA2CE9"/>
    <w:rsid w:val="00CA73B5"/>
    <w:rsid w:val="00CB2904"/>
    <w:rsid w:val="00CB3877"/>
    <w:rsid w:val="00CB7C53"/>
    <w:rsid w:val="00CC4F82"/>
    <w:rsid w:val="00D0309E"/>
    <w:rsid w:val="00D03EA0"/>
    <w:rsid w:val="00D07BF0"/>
    <w:rsid w:val="00D120A6"/>
    <w:rsid w:val="00D17E84"/>
    <w:rsid w:val="00D328F9"/>
    <w:rsid w:val="00D40FF7"/>
    <w:rsid w:val="00D4588B"/>
    <w:rsid w:val="00D55BBD"/>
    <w:rsid w:val="00D71389"/>
    <w:rsid w:val="00D81764"/>
    <w:rsid w:val="00D863FE"/>
    <w:rsid w:val="00D87E1A"/>
    <w:rsid w:val="00DA3DB8"/>
    <w:rsid w:val="00DD49F0"/>
    <w:rsid w:val="00DE7954"/>
    <w:rsid w:val="00E07007"/>
    <w:rsid w:val="00E174A0"/>
    <w:rsid w:val="00E174EB"/>
    <w:rsid w:val="00E3147E"/>
    <w:rsid w:val="00E522DC"/>
    <w:rsid w:val="00E57963"/>
    <w:rsid w:val="00E65233"/>
    <w:rsid w:val="00E65B3C"/>
    <w:rsid w:val="00E76B5B"/>
    <w:rsid w:val="00E85788"/>
    <w:rsid w:val="00E94B0F"/>
    <w:rsid w:val="00E97590"/>
    <w:rsid w:val="00E97AA3"/>
    <w:rsid w:val="00EC4AA3"/>
    <w:rsid w:val="00ED03E1"/>
    <w:rsid w:val="00EE4899"/>
    <w:rsid w:val="00F20C8C"/>
    <w:rsid w:val="00F4518E"/>
    <w:rsid w:val="00F5066F"/>
    <w:rsid w:val="00F562FC"/>
    <w:rsid w:val="00F60D63"/>
    <w:rsid w:val="00F66097"/>
    <w:rsid w:val="00F9178E"/>
    <w:rsid w:val="00FA2298"/>
    <w:rsid w:val="00FA4356"/>
    <w:rsid w:val="00FA7DAD"/>
    <w:rsid w:val="00FB245B"/>
    <w:rsid w:val="00FB6053"/>
    <w:rsid w:val="00FD3AA5"/>
    <w:rsid w:val="00FF2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B7D62E5"/>
  <w15:docId w15:val="{CBEDB66B-E8F6-4565-87A3-CA92303F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45B"/>
    <w:pPr>
      <w:jc w:val="center"/>
    </w:pPr>
    <w:rPr>
      <w:sz w:val="22"/>
      <w:szCs w:val="22"/>
    </w:rPr>
  </w:style>
  <w:style w:type="paragraph" w:styleId="Heading3">
    <w:name w:val="heading 3"/>
    <w:basedOn w:val="Normal"/>
    <w:next w:val="Normal"/>
    <w:link w:val="Heading3Char"/>
    <w:uiPriority w:val="9"/>
    <w:qFormat/>
    <w:rsid w:val="00D4588B"/>
    <w:pPr>
      <w:keepNext/>
      <w:keepLines/>
      <w:spacing w:before="20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07F"/>
    <w:rPr>
      <w:rFonts w:ascii="Tahoma" w:hAnsi="Tahoma"/>
      <w:sz w:val="16"/>
      <w:szCs w:val="16"/>
    </w:rPr>
  </w:style>
  <w:style w:type="character" w:customStyle="1" w:styleId="BalloonTextChar">
    <w:name w:val="Balloon Text Char"/>
    <w:link w:val="BalloonText"/>
    <w:uiPriority w:val="99"/>
    <w:semiHidden/>
    <w:rsid w:val="0023607F"/>
    <w:rPr>
      <w:rFonts w:ascii="Tahoma" w:hAnsi="Tahoma" w:cs="Tahoma"/>
      <w:sz w:val="16"/>
      <w:szCs w:val="16"/>
    </w:rPr>
  </w:style>
  <w:style w:type="paragraph" w:customStyle="1" w:styleId="Text">
    <w:name w:val="Text"/>
    <w:aliases w:val="t"/>
    <w:link w:val="TextChar"/>
    <w:rsid w:val="00D4588B"/>
    <w:pPr>
      <w:spacing w:before="60" w:after="60" w:line="260" w:lineRule="exact"/>
    </w:pPr>
    <w:rPr>
      <w:rFonts w:ascii="Arial" w:eastAsia="Times New Roman" w:hAnsi="Arial"/>
      <w:color w:val="000000"/>
    </w:rPr>
  </w:style>
  <w:style w:type="character" w:customStyle="1" w:styleId="TextChar">
    <w:name w:val="Text Char"/>
    <w:aliases w:val="t Char"/>
    <w:link w:val="Text"/>
    <w:rsid w:val="00D4588B"/>
    <w:rPr>
      <w:rFonts w:ascii="Arial" w:eastAsia="Times New Roman" w:hAnsi="Arial"/>
      <w:color w:val="000000"/>
      <w:lang w:val="en-US" w:eastAsia="en-US" w:bidi="ar-SA"/>
    </w:rPr>
  </w:style>
  <w:style w:type="paragraph" w:customStyle="1" w:styleId="Tabletext">
    <w:name w:val="Table text"/>
    <w:basedOn w:val="Text"/>
    <w:rsid w:val="00D4588B"/>
  </w:style>
  <w:style w:type="paragraph" w:customStyle="1" w:styleId="Heading3rdlevel">
    <w:name w:val="Heading (3rd level)"/>
    <w:basedOn w:val="Heading3"/>
    <w:link w:val="Heading3rdlevelChar"/>
    <w:rsid w:val="00D4588B"/>
    <w:pPr>
      <w:keepLines w:val="0"/>
      <w:spacing w:before="180" w:after="60" w:line="240" w:lineRule="exact"/>
      <w:jc w:val="left"/>
    </w:pPr>
    <w:rPr>
      <w:rFonts w:ascii="Arial" w:hAnsi="Arial"/>
      <w:bCs w:val="0"/>
      <w:color w:val="000000"/>
      <w:kern w:val="24"/>
    </w:rPr>
  </w:style>
  <w:style w:type="character" w:customStyle="1" w:styleId="Heading3rdlevelChar">
    <w:name w:val="Heading (3rd level) Char"/>
    <w:link w:val="Heading3rdlevel"/>
    <w:rsid w:val="00D4588B"/>
    <w:rPr>
      <w:rFonts w:ascii="Arial" w:eastAsia="Times New Roman" w:hAnsi="Arial" w:cs="Times New Roman"/>
      <w:b/>
      <w:color w:val="000000"/>
      <w:kern w:val="24"/>
      <w:sz w:val="20"/>
      <w:szCs w:val="20"/>
    </w:rPr>
  </w:style>
  <w:style w:type="table" w:styleId="TableGrid">
    <w:name w:val="Table Grid"/>
    <w:basedOn w:val="TableNormal"/>
    <w:rsid w:val="00D4588B"/>
    <w:pPr>
      <w:spacing w:before="60" w:after="60" w:line="26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extt18ptBoldAutoKernat12pt">
    <w:name w:val="Style Textt + 18 pt Bold Auto Kern at 12 pt"/>
    <w:basedOn w:val="Text"/>
    <w:rsid w:val="00D4588B"/>
    <w:rPr>
      <w:b/>
      <w:bCs/>
      <w:color w:val="auto"/>
      <w:kern w:val="24"/>
      <w:sz w:val="36"/>
    </w:rPr>
  </w:style>
  <w:style w:type="paragraph" w:customStyle="1" w:styleId="StyleHeading1stlevelAutoBefore3pt">
    <w:name w:val="Style Heading (1st level) + Auto Before:  3 pt"/>
    <w:basedOn w:val="Normal"/>
    <w:rsid w:val="00D4588B"/>
    <w:pPr>
      <w:keepNext/>
      <w:spacing w:before="60" w:after="60" w:line="400" w:lineRule="exact"/>
      <w:jc w:val="left"/>
      <w:outlineLvl w:val="0"/>
    </w:pPr>
    <w:rPr>
      <w:rFonts w:ascii="Arial" w:eastAsia="Times New Roman" w:hAnsi="Arial"/>
      <w:b/>
      <w:bCs/>
      <w:kern w:val="24"/>
      <w:sz w:val="36"/>
      <w:szCs w:val="36"/>
    </w:rPr>
  </w:style>
  <w:style w:type="paragraph" w:customStyle="1" w:styleId="StyleTabletextBold">
    <w:name w:val="Style Table text + Bold"/>
    <w:basedOn w:val="Tabletext"/>
    <w:rsid w:val="00D4588B"/>
    <w:rPr>
      <w:b/>
      <w:bCs/>
    </w:rPr>
  </w:style>
  <w:style w:type="character" w:customStyle="1" w:styleId="Heading3Char">
    <w:name w:val="Heading 3 Char"/>
    <w:link w:val="Heading3"/>
    <w:uiPriority w:val="9"/>
    <w:semiHidden/>
    <w:rsid w:val="00D4588B"/>
    <w:rPr>
      <w:rFonts w:ascii="Cambria" w:eastAsia="Times New Roman" w:hAnsi="Cambria" w:cs="Times New Roman"/>
      <w:b/>
      <w:bCs/>
      <w:color w:val="4F81BD"/>
    </w:rPr>
  </w:style>
  <w:style w:type="paragraph" w:styleId="ListParagraph">
    <w:name w:val="List Paragraph"/>
    <w:basedOn w:val="Normal"/>
    <w:uiPriority w:val="34"/>
    <w:qFormat/>
    <w:rsid w:val="006541DF"/>
    <w:pPr>
      <w:ind w:left="720"/>
      <w:contextualSpacing/>
    </w:pPr>
  </w:style>
  <w:style w:type="paragraph" w:styleId="Header">
    <w:name w:val="header"/>
    <w:basedOn w:val="Normal"/>
    <w:link w:val="HeaderChar"/>
    <w:uiPriority w:val="99"/>
    <w:unhideWhenUsed/>
    <w:rsid w:val="00595D6B"/>
    <w:pPr>
      <w:tabs>
        <w:tab w:val="center" w:pos="4680"/>
        <w:tab w:val="right" w:pos="9360"/>
      </w:tabs>
    </w:pPr>
  </w:style>
  <w:style w:type="character" w:customStyle="1" w:styleId="HeaderChar">
    <w:name w:val="Header Char"/>
    <w:link w:val="Header"/>
    <w:uiPriority w:val="99"/>
    <w:rsid w:val="00595D6B"/>
    <w:rPr>
      <w:sz w:val="22"/>
      <w:szCs w:val="22"/>
    </w:rPr>
  </w:style>
  <w:style w:type="paragraph" w:styleId="Footer">
    <w:name w:val="footer"/>
    <w:basedOn w:val="Normal"/>
    <w:link w:val="FooterChar"/>
    <w:uiPriority w:val="99"/>
    <w:unhideWhenUsed/>
    <w:rsid w:val="00595D6B"/>
    <w:pPr>
      <w:tabs>
        <w:tab w:val="center" w:pos="4680"/>
        <w:tab w:val="right" w:pos="9360"/>
      </w:tabs>
    </w:pPr>
  </w:style>
  <w:style w:type="character" w:customStyle="1" w:styleId="FooterChar">
    <w:name w:val="Footer Char"/>
    <w:link w:val="Footer"/>
    <w:uiPriority w:val="99"/>
    <w:rsid w:val="00595D6B"/>
    <w:rPr>
      <w:sz w:val="22"/>
      <w:szCs w:val="22"/>
    </w:rPr>
  </w:style>
  <w:style w:type="character" w:styleId="Hyperlink">
    <w:name w:val="Hyperlink"/>
    <w:basedOn w:val="DefaultParagraphFont"/>
    <w:rsid w:val="0049770C"/>
    <w:rPr>
      <w:color w:val="0000FF"/>
      <w:u w:val="single"/>
    </w:rPr>
  </w:style>
  <w:style w:type="paragraph" w:styleId="PlainText">
    <w:name w:val="Plain Text"/>
    <w:basedOn w:val="Normal"/>
    <w:link w:val="PlainTextChar"/>
    <w:uiPriority w:val="99"/>
    <w:semiHidden/>
    <w:unhideWhenUsed/>
    <w:rsid w:val="00442F44"/>
    <w:pPr>
      <w:jc w:val="left"/>
    </w:pPr>
    <w:rPr>
      <w:rFonts w:eastAsiaTheme="minorHAnsi"/>
    </w:rPr>
  </w:style>
  <w:style w:type="character" w:customStyle="1" w:styleId="PlainTextChar">
    <w:name w:val="Plain Text Char"/>
    <w:basedOn w:val="DefaultParagraphFont"/>
    <w:link w:val="PlainText"/>
    <w:uiPriority w:val="99"/>
    <w:semiHidden/>
    <w:rsid w:val="00442F44"/>
    <w:rPr>
      <w:rFonts w:eastAsiaTheme="minorHAnsi"/>
      <w:sz w:val="22"/>
      <w:szCs w:val="22"/>
    </w:rPr>
  </w:style>
  <w:style w:type="paragraph" w:customStyle="1" w:styleId="Level1">
    <w:name w:val="Level 1"/>
    <w:basedOn w:val="Normal"/>
    <w:uiPriority w:val="99"/>
    <w:rsid w:val="005E400B"/>
    <w:pPr>
      <w:widowControl w:val="0"/>
      <w:ind w:left="720" w:hanging="720"/>
      <w:jc w:val="left"/>
    </w:pPr>
    <w:rPr>
      <w:rFonts w:ascii="Times New Roman" w:eastAsia="Times New Roman" w:hAnsi="Times New Roman"/>
      <w:snapToGrid w:val="0"/>
      <w:sz w:val="24"/>
      <w:szCs w:val="20"/>
    </w:rPr>
  </w:style>
  <w:style w:type="character" w:styleId="Strong">
    <w:name w:val="Strong"/>
    <w:basedOn w:val="DefaultParagraphFont"/>
    <w:uiPriority w:val="22"/>
    <w:qFormat/>
    <w:rsid w:val="00B24097"/>
    <w:rPr>
      <w:b/>
      <w:bCs/>
    </w:rPr>
  </w:style>
  <w:style w:type="paragraph" w:styleId="NormalWeb">
    <w:name w:val="Normal (Web)"/>
    <w:basedOn w:val="Normal"/>
    <w:uiPriority w:val="99"/>
    <w:semiHidden/>
    <w:unhideWhenUsed/>
    <w:rsid w:val="00482340"/>
    <w:pPr>
      <w:spacing w:before="240"/>
      <w:ind w:left="48" w:right="48"/>
      <w:jc w:val="left"/>
    </w:pPr>
    <w:rPr>
      <w:rFonts w:ascii="inherit" w:eastAsiaTheme="minorHAnsi" w:hAnsi="inherit"/>
      <w:sz w:val="24"/>
      <w:szCs w:val="24"/>
    </w:rPr>
  </w:style>
  <w:style w:type="paragraph" w:customStyle="1" w:styleId="Default">
    <w:name w:val="Default"/>
    <w:rsid w:val="000D189B"/>
    <w:pPr>
      <w:autoSpaceDE w:val="0"/>
      <w:autoSpaceDN w:val="0"/>
      <w:adjustRightInd w:val="0"/>
    </w:pPr>
    <w:rPr>
      <w:rFonts w:cs="Calibri"/>
      <w:color w:val="000000"/>
      <w:sz w:val="24"/>
      <w:szCs w:val="24"/>
    </w:rPr>
  </w:style>
  <w:style w:type="character" w:customStyle="1" w:styleId="wbzude">
    <w:name w:val="wbzude"/>
    <w:basedOn w:val="DefaultParagraphFont"/>
    <w:rsid w:val="00B54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7991">
      <w:bodyDiv w:val="1"/>
      <w:marLeft w:val="0"/>
      <w:marRight w:val="0"/>
      <w:marTop w:val="0"/>
      <w:marBottom w:val="0"/>
      <w:divBdr>
        <w:top w:val="none" w:sz="0" w:space="0" w:color="auto"/>
        <w:left w:val="none" w:sz="0" w:space="0" w:color="auto"/>
        <w:bottom w:val="none" w:sz="0" w:space="0" w:color="auto"/>
        <w:right w:val="none" w:sz="0" w:space="0" w:color="auto"/>
      </w:divBdr>
    </w:div>
    <w:div w:id="58596598">
      <w:bodyDiv w:val="1"/>
      <w:marLeft w:val="0"/>
      <w:marRight w:val="0"/>
      <w:marTop w:val="0"/>
      <w:marBottom w:val="0"/>
      <w:divBdr>
        <w:top w:val="none" w:sz="0" w:space="0" w:color="auto"/>
        <w:left w:val="none" w:sz="0" w:space="0" w:color="auto"/>
        <w:bottom w:val="none" w:sz="0" w:space="0" w:color="auto"/>
        <w:right w:val="none" w:sz="0" w:space="0" w:color="auto"/>
      </w:divBdr>
    </w:div>
    <w:div w:id="128596167">
      <w:bodyDiv w:val="1"/>
      <w:marLeft w:val="0"/>
      <w:marRight w:val="0"/>
      <w:marTop w:val="0"/>
      <w:marBottom w:val="0"/>
      <w:divBdr>
        <w:top w:val="none" w:sz="0" w:space="0" w:color="auto"/>
        <w:left w:val="none" w:sz="0" w:space="0" w:color="auto"/>
        <w:bottom w:val="none" w:sz="0" w:space="0" w:color="auto"/>
        <w:right w:val="none" w:sz="0" w:space="0" w:color="auto"/>
      </w:divBdr>
      <w:divsChild>
        <w:div w:id="285892825">
          <w:marLeft w:val="0"/>
          <w:marRight w:val="0"/>
          <w:marTop w:val="0"/>
          <w:marBottom w:val="0"/>
          <w:divBdr>
            <w:top w:val="none" w:sz="0" w:space="0" w:color="auto"/>
            <w:left w:val="none" w:sz="0" w:space="0" w:color="auto"/>
            <w:bottom w:val="none" w:sz="0" w:space="0" w:color="auto"/>
            <w:right w:val="none" w:sz="0" w:space="0" w:color="auto"/>
          </w:divBdr>
        </w:div>
        <w:div w:id="726801163">
          <w:marLeft w:val="0"/>
          <w:marRight w:val="0"/>
          <w:marTop w:val="0"/>
          <w:marBottom w:val="0"/>
          <w:divBdr>
            <w:top w:val="none" w:sz="0" w:space="0" w:color="auto"/>
            <w:left w:val="none" w:sz="0" w:space="0" w:color="auto"/>
            <w:bottom w:val="none" w:sz="0" w:space="0" w:color="auto"/>
            <w:right w:val="none" w:sz="0" w:space="0" w:color="auto"/>
          </w:divBdr>
        </w:div>
        <w:div w:id="1003509280">
          <w:marLeft w:val="0"/>
          <w:marRight w:val="0"/>
          <w:marTop w:val="0"/>
          <w:marBottom w:val="0"/>
          <w:divBdr>
            <w:top w:val="none" w:sz="0" w:space="0" w:color="auto"/>
            <w:left w:val="none" w:sz="0" w:space="0" w:color="auto"/>
            <w:bottom w:val="none" w:sz="0" w:space="0" w:color="auto"/>
            <w:right w:val="none" w:sz="0" w:space="0" w:color="auto"/>
          </w:divBdr>
        </w:div>
        <w:div w:id="1142888114">
          <w:marLeft w:val="0"/>
          <w:marRight w:val="0"/>
          <w:marTop w:val="0"/>
          <w:marBottom w:val="0"/>
          <w:divBdr>
            <w:top w:val="none" w:sz="0" w:space="0" w:color="auto"/>
            <w:left w:val="none" w:sz="0" w:space="0" w:color="auto"/>
            <w:bottom w:val="none" w:sz="0" w:space="0" w:color="auto"/>
            <w:right w:val="none" w:sz="0" w:space="0" w:color="auto"/>
          </w:divBdr>
        </w:div>
        <w:div w:id="1512601186">
          <w:marLeft w:val="0"/>
          <w:marRight w:val="0"/>
          <w:marTop w:val="0"/>
          <w:marBottom w:val="0"/>
          <w:divBdr>
            <w:top w:val="none" w:sz="0" w:space="0" w:color="auto"/>
            <w:left w:val="none" w:sz="0" w:space="0" w:color="auto"/>
            <w:bottom w:val="none" w:sz="0" w:space="0" w:color="auto"/>
            <w:right w:val="none" w:sz="0" w:space="0" w:color="auto"/>
          </w:divBdr>
        </w:div>
      </w:divsChild>
    </w:div>
    <w:div w:id="169637870">
      <w:bodyDiv w:val="1"/>
      <w:marLeft w:val="0"/>
      <w:marRight w:val="0"/>
      <w:marTop w:val="0"/>
      <w:marBottom w:val="0"/>
      <w:divBdr>
        <w:top w:val="none" w:sz="0" w:space="0" w:color="auto"/>
        <w:left w:val="none" w:sz="0" w:space="0" w:color="auto"/>
        <w:bottom w:val="none" w:sz="0" w:space="0" w:color="auto"/>
        <w:right w:val="none" w:sz="0" w:space="0" w:color="auto"/>
      </w:divBdr>
      <w:divsChild>
        <w:div w:id="110712403">
          <w:marLeft w:val="0"/>
          <w:marRight w:val="0"/>
          <w:marTop w:val="0"/>
          <w:marBottom w:val="0"/>
          <w:divBdr>
            <w:top w:val="none" w:sz="0" w:space="0" w:color="auto"/>
            <w:left w:val="none" w:sz="0" w:space="0" w:color="auto"/>
            <w:bottom w:val="none" w:sz="0" w:space="0" w:color="auto"/>
            <w:right w:val="none" w:sz="0" w:space="0" w:color="auto"/>
          </w:divBdr>
        </w:div>
        <w:div w:id="1537040988">
          <w:marLeft w:val="0"/>
          <w:marRight w:val="0"/>
          <w:marTop w:val="0"/>
          <w:marBottom w:val="0"/>
          <w:divBdr>
            <w:top w:val="none" w:sz="0" w:space="0" w:color="auto"/>
            <w:left w:val="none" w:sz="0" w:space="0" w:color="auto"/>
            <w:bottom w:val="none" w:sz="0" w:space="0" w:color="auto"/>
            <w:right w:val="none" w:sz="0" w:space="0" w:color="auto"/>
          </w:divBdr>
        </w:div>
        <w:div w:id="2060739781">
          <w:marLeft w:val="0"/>
          <w:marRight w:val="0"/>
          <w:marTop w:val="0"/>
          <w:marBottom w:val="0"/>
          <w:divBdr>
            <w:top w:val="none" w:sz="0" w:space="0" w:color="auto"/>
            <w:left w:val="none" w:sz="0" w:space="0" w:color="auto"/>
            <w:bottom w:val="none" w:sz="0" w:space="0" w:color="auto"/>
            <w:right w:val="none" w:sz="0" w:space="0" w:color="auto"/>
          </w:divBdr>
        </w:div>
      </w:divsChild>
    </w:div>
    <w:div w:id="217715233">
      <w:bodyDiv w:val="1"/>
      <w:marLeft w:val="0"/>
      <w:marRight w:val="0"/>
      <w:marTop w:val="0"/>
      <w:marBottom w:val="0"/>
      <w:divBdr>
        <w:top w:val="none" w:sz="0" w:space="0" w:color="auto"/>
        <w:left w:val="none" w:sz="0" w:space="0" w:color="auto"/>
        <w:bottom w:val="none" w:sz="0" w:space="0" w:color="auto"/>
        <w:right w:val="none" w:sz="0" w:space="0" w:color="auto"/>
      </w:divBdr>
    </w:div>
    <w:div w:id="654844027">
      <w:bodyDiv w:val="1"/>
      <w:marLeft w:val="0"/>
      <w:marRight w:val="0"/>
      <w:marTop w:val="0"/>
      <w:marBottom w:val="0"/>
      <w:divBdr>
        <w:top w:val="none" w:sz="0" w:space="0" w:color="auto"/>
        <w:left w:val="none" w:sz="0" w:space="0" w:color="auto"/>
        <w:bottom w:val="none" w:sz="0" w:space="0" w:color="auto"/>
        <w:right w:val="none" w:sz="0" w:space="0" w:color="auto"/>
      </w:divBdr>
    </w:div>
    <w:div w:id="775756368">
      <w:bodyDiv w:val="1"/>
      <w:marLeft w:val="0"/>
      <w:marRight w:val="0"/>
      <w:marTop w:val="0"/>
      <w:marBottom w:val="0"/>
      <w:divBdr>
        <w:top w:val="none" w:sz="0" w:space="0" w:color="auto"/>
        <w:left w:val="none" w:sz="0" w:space="0" w:color="auto"/>
        <w:bottom w:val="none" w:sz="0" w:space="0" w:color="auto"/>
        <w:right w:val="none" w:sz="0" w:space="0" w:color="auto"/>
      </w:divBdr>
    </w:div>
    <w:div w:id="1359619193">
      <w:bodyDiv w:val="1"/>
      <w:marLeft w:val="0"/>
      <w:marRight w:val="0"/>
      <w:marTop w:val="0"/>
      <w:marBottom w:val="0"/>
      <w:divBdr>
        <w:top w:val="none" w:sz="0" w:space="0" w:color="auto"/>
        <w:left w:val="none" w:sz="0" w:space="0" w:color="auto"/>
        <w:bottom w:val="none" w:sz="0" w:space="0" w:color="auto"/>
        <w:right w:val="none" w:sz="0" w:space="0" w:color="auto"/>
      </w:divBdr>
    </w:div>
    <w:div w:id="2087603948">
      <w:bodyDiv w:val="1"/>
      <w:marLeft w:val="0"/>
      <w:marRight w:val="0"/>
      <w:marTop w:val="0"/>
      <w:marBottom w:val="0"/>
      <w:divBdr>
        <w:top w:val="none" w:sz="0" w:space="0" w:color="auto"/>
        <w:left w:val="none" w:sz="0" w:space="0" w:color="auto"/>
        <w:bottom w:val="none" w:sz="0" w:space="0" w:color="auto"/>
        <w:right w:val="none" w:sz="0" w:space="0" w:color="auto"/>
      </w:divBdr>
      <w:divsChild>
        <w:div w:id="436682605">
          <w:marLeft w:val="0"/>
          <w:marRight w:val="0"/>
          <w:marTop w:val="0"/>
          <w:marBottom w:val="0"/>
          <w:divBdr>
            <w:top w:val="none" w:sz="0" w:space="0" w:color="auto"/>
            <w:left w:val="none" w:sz="0" w:space="0" w:color="auto"/>
            <w:bottom w:val="none" w:sz="0" w:space="0" w:color="auto"/>
            <w:right w:val="none" w:sz="0" w:space="0" w:color="auto"/>
          </w:divBdr>
        </w:div>
        <w:div w:id="1135683083">
          <w:marLeft w:val="0"/>
          <w:marRight w:val="0"/>
          <w:marTop w:val="0"/>
          <w:marBottom w:val="0"/>
          <w:divBdr>
            <w:top w:val="none" w:sz="0" w:space="0" w:color="auto"/>
            <w:left w:val="none" w:sz="0" w:space="0" w:color="auto"/>
            <w:bottom w:val="none" w:sz="0" w:space="0" w:color="auto"/>
            <w:right w:val="none" w:sz="0" w:space="0" w:color="auto"/>
          </w:divBdr>
        </w:div>
        <w:div w:id="1253054414">
          <w:marLeft w:val="0"/>
          <w:marRight w:val="0"/>
          <w:marTop w:val="0"/>
          <w:marBottom w:val="0"/>
          <w:divBdr>
            <w:top w:val="none" w:sz="0" w:space="0" w:color="auto"/>
            <w:left w:val="none" w:sz="0" w:space="0" w:color="auto"/>
            <w:bottom w:val="none" w:sz="0" w:space="0" w:color="auto"/>
            <w:right w:val="none" w:sz="0" w:space="0" w:color="auto"/>
          </w:divBdr>
        </w:div>
        <w:div w:id="1483309011">
          <w:marLeft w:val="0"/>
          <w:marRight w:val="0"/>
          <w:marTop w:val="0"/>
          <w:marBottom w:val="0"/>
          <w:divBdr>
            <w:top w:val="none" w:sz="0" w:space="0" w:color="auto"/>
            <w:left w:val="none" w:sz="0" w:space="0" w:color="auto"/>
            <w:bottom w:val="none" w:sz="0" w:space="0" w:color="auto"/>
            <w:right w:val="none" w:sz="0" w:space="0" w:color="auto"/>
          </w:divBdr>
        </w:div>
        <w:div w:id="2076853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opportunities@nyshc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992</Words>
  <Characters>6588</Characters>
  <Application>Microsoft Office Word</Application>
  <DocSecurity>0</DocSecurity>
  <Lines>126</Lines>
  <Paragraphs>77</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7503</CharactersWithSpaces>
  <SharedDoc>false</SharedDoc>
  <HLinks>
    <vt:vector size="6" baseType="variant">
      <vt:variant>
        <vt:i4>6815821</vt:i4>
      </vt:variant>
      <vt:variant>
        <vt:i4>0</vt:i4>
      </vt:variant>
      <vt:variant>
        <vt:i4>0</vt:i4>
      </vt:variant>
      <vt:variant>
        <vt:i4>5</vt:i4>
      </vt:variant>
      <vt:variant>
        <vt:lpwstr>mailto:nyscareers@datrose.com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 Sonneville</dc:creator>
  <cp:lastModifiedBy>Conway, Kieran (NYSHCR)</cp:lastModifiedBy>
  <cp:revision>6</cp:revision>
  <cp:lastPrinted>2017-03-02T18:29:00Z</cp:lastPrinted>
  <dcterms:created xsi:type="dcterms:W3CDTF">2019-03-12T19:54:00Z</dcterms:created>
  <dcterms:modified xsi:type="dcterms:W3CDTF">2019-04-10T20:08:00Z</dcterms:modified>
</cp:coreProperties>
</file>