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DF86E" w14:textId="5E10549F" w:rsidR="00751465" w:rsidRDefault="00751465" w:rsidP="00751465">
      <w:bookmarkStart w:id="0" w:name="_GoBack"/>
      <w:bookmarkEnd w:id="0"/>
    </w:p>
    <w:p w14:paraId="338B4E99" w14:textId="77777777" w:rsidR="00751465" w:rsidRDefault="00751465" w:rsidP="00751465"/>
    <w:p w14:paraId="119CFCF0" w14:textId="71C25D2D" w:rsidR="00751465" w:rsidRPr="00751465" w:rsidRDefault="00751465" w:rsidP="00751465">
      <w:pPr>
        <w:jc w:val="center"/>
        <w:rPr>
          <w:u w:val="single"/>
        </w:rPr>
      </w:pPr>
      <w:r w:rsidRPr="00751465">
        <w:rPr>
          <w:u w:val="single"/>
        </w:rPr>
        <w:t xml:space="preserve">Reasonable Cost Schedule </w:t>
      </w:r>
      <w:r>
        <w:rPr>
          <w:u w:val="single"/>
        </w:rPr>
        <w:t xml:space="preserve">Emergency </w:t>
      </w:r>
      <w:r w:rsidRPr="00751465">
        <w:rPr>
          <w:u w:val="single"/>
        </w:rPr>
        <w:t>A</w:t>
      </w:r>
      <w:r w:rsidR="00C52898">
        <w:rPr>
          <w:u w:val="single"/>
        </w:rPr>
        <w:t>doption</w:t>
      </w:r>
    </w:p>
    <w:p w14:paraId="6D409520" w14:textId="77777777" w:rsidR="00751465" w:rsidRDefault="00751465" w:rsidP="00751465">
      <w:pPr>
        <w:jc w:val="center"/>
      </w:pPr>
    </w:p>
    <w:p w14:paraId="4A154479" w14:textId="77777777" w:rsidR="00751465" w:rsidRDefault="00751465" w:rsidP="009E7ED6"/>
    <w:p w14:paraId="7B5F870F" w14:textId="02532092" w:rsidR="000F72F3" w:rsidRDefault="004E66EB" w:rsidP="009E7ED6">
      <w:r>
        <w:t xml:space="preserve">CONSOLIDATED - </w:t>
      </w:r>
      <w:r w:rsidR="0044092E">
        <w:t>REGULATORY IMPACT STATEMENT</w:t>
      </w:r>
    </w:p>
    <w:p w14:paraId="1ACD4A0E" w14:textId="77777777" w:rsidR="000F72F3" w:rsidRDefault="000F72F3" w:rsidP="000F72F3"/>
    <w:p w14:paraId="509EBB73" w14:textId="77777777" w:rsidR="000F72F3" w:rsidRDefault="000F72F3" w:rsidP="000F72F3"/>
    <w:p w14:paraId="748A05BD" w14:textId="77777777" w:rsidR="000F72F3" w:rsidRDefault="00184FFA" w:rsidP="00184FFA">
      <w:pPr>
        <w:pStyle w:val="ListParagraph"/>
        <w:numPr>
          <w:ilvl w:val="0"/>
          <w:numId w:val="4"/>
        </w:numPr>
      </w:pPr>
      <w:r>
        <w:t xml:space="preserve"> </w:t>
      </w:r>
      <w:r w:rsidR="000F72F3">
        <w:t>S</w:t>
      </w:r>
      <w:r w:rsidR="00D42C42">
        <w:t>TATUTORY AUTHORITY</w:t>
      </w:r>
      <w:r w:rsidR="000F72F3">
        <w:t>:</w:t>
      </w:r>
    </w:p>
    <w:p w14:paraId="6E0B1121" w14:textId="77777777" w:rsidR="00184FFA" w:rsidRDefault="00184FFA" w:rsidP="000F72F3"/>
    <w:p w14:paraId="4BD2F3B9" w14:textId="11B483F7" w:rsidR="004869DF" w:rsidRDefault="00B27DB0" w:rsidP="009D5CE9">
      <w:pPr>
        <w:spacing w:line="480" w:lineRule="auto"/>
        <w:ind w:left="360" w:firstLine="360"/>
      </w:pPr>
      <w:r>
        <w:tab/>
      </w:r>
      <w:r w:rsidR="00184FFA">
        <w:t xml:space="preserve">Section 26-511(b) of the Administrative Code of the City of New York, </w:t>
      </w:r>
      <w:r w:rsidR="008C7D86">
        <w:t>(</w:t>
      </w:r>
      <w:r w:rsidR="00D219C0">
        <w:t>“</w:t>
      </w:r>
      <w:r w:rsidR="00B35740">
        <w:t>Rent Stabilization Law</w:t>
      </w:r>
      <w:r w:rsidR="008C7D86">
        <w:t>”</w:t>
      </w:r>
      <w:r w:rsidR="00D219C0">
        <w:t xml:space="preserve"> “RSL”</w:t>
      </w:r>
      <w:r w:rsidR="008C7D86">
        <w:t>)</w:t>
      </w:r>
      <w:r w:rsidR="00B35740">
        <w:t xml:space="preserve"> </w:t>
      </w:r>
      <w:r w:rsidR="00184FFA">
        <w:t xml:space="preserve">and </w:t>
      </w:r>
      <w:r w:rsidR="00B35740">
        <w:t xml:space="preserve">RSL </w:t>
      </w:r>
      <w:r w:rsidR="00751465">
        <w:t>§</w:t>
      </w:r>
      <w:r w:rsidR="00184FFA">
        <w:t>26-518(a) authori</w:t>
      </w:r>
      <w:r w:rsidR="00D219C0">
        <w:t>ze the</w:t>
      </w:r>
      <w:r w:rsidR="00184FFA">
        <w:t xml:space="preserve"> Division of Housing and Community Renewal (</w:t>
      </w:r>
      <w:r w:rsidR="004F6203">
        <w:t>“</w:t>
      </w:r>
      <w:r w:rsidR="00184FFA">
        <w:t>DHCR</w:t>
      </w:r>
      <w:r w:rsidR="004F6203">
        <w:t>”</w:t>
      </w:r>
      <w:r w:rsidR="00184FFA">
        <w:t>) to amend</w:t>
      </w:r>
      <w:r w:rsidR="008C7D86">
        <w:t xml:space="preserve"> the </w:t>
      </w:r>
      <w:r w:rsidR="00184FFA">
        <w:t>Rent Stabilization Code</w:t>
      </w:r>
      <w:r w:rsidR="008C7D86">
        <w:t>)</w:t>
      </w:r>
      <w:r w:rsidR="00184FFA">
        <w:t xml:space="preserve"> (</w:t>
      </w:r>
      <w:r w:rsidR="00751465">
        <w:t>“</w:t>
      </w:r>
      <w:r w:rsidR="00184FFA">
        <w:t>RSC</w:t>
      </w:r>
      <w:r w:rsidR="00751465">
        <w:t>”</w:t>
      </w:r>
      <w:r w:rsidR="00184FFA">
        <w:t>)</w:t>
      </w:r>
      <w:r w:rsidR="00887207">
        <w:t>;</w:t>
      </w:r>
      <w:r w:rsidR="007E03E5">
        <w:t xml:space="preserve"> </w:t>
      </w:r>
      <w:r w:rsidR="006A7E3D">
        <w:t>the Emergency Tenant Protection Act of 1974 (</w:t>
      </w:r>
      <w:r w:rsidR="00751465">
        <w:t>“</w:t>
      </w:r>
      <w:r w:rsidR="006A7E3D">
        <w:t>ETPA</w:t>
      </w:r>
      <w:r w:rsidR="00751465">
        <w:t>”</w:t>
      </w:r>
      <w:r w:rsidR="006A7E3D">
        <w:t>)</w:t>
      </w:r>
      <w:r w:rsidR="00D219C0">
        <w:t>,</w:t>
      </w:r>
      <w:r w:rsidR="006A7E3D">
        <w:t xml:space="preserve"> Laws of 1974</w:t>
      </w:r>
      <w:r w:rsidR="00D219C0">
        <w:t>,</w:t>
      </w:r>
      <w:r w:rsidR="006A7E3D">
        <w:t xml:space="preserve"> Ch. 576, section 10a authori</w:t>
      </w:r>
      <w:r w:rsidR="00D219C0">
        <w:t>zes</w:t>
      </w:r>
      <w:r w:rsidR="006A7E3D">
        <w:t xml:space="preserve"> DHCR to amend the Tenant Protection Regulations (</w:t>
      </w:r>
      <w:r w:rsidR="00751465">
        <w:t>“</w:t>
      </w:r>
      <w:r w:rsidR="006A7E3D">
        <w:t>TPR</w:t>
      </w:r>
      <w:r w:rsidR="00751465">
        <w:t>”</w:t>
      </w:r>
      <w:r w:rsidR="006A7E3D">
        <w:t xml:space="preserve">); </w:t>
      </w:r>
      <w:r w:rsidR="00894CF8">
        <w:t>the Omnibus Housing Act, Laws of 1983, Ch. 403, section 28, and section 26-405g(1) of the Administrative Code of the City of New York</w:t>
      </w:r>
      <w:r w:rsidR="00C64465">
        <w:t xml:space="preserve">, (also known as the </w:t>
      </w:r>
      <w:r w:rsidR="00751465">
        <w:t>“</w:t>
      </w:r>
      <w:r w:rsidR="00C64465">
        <w:t>City Rent and Rehabilitation Law</w:t>
      </w:r>
      <w:r w:rsidR="00751465">
        <w:t>”</w:t>
      </w:r>
      <w:r w:rsidR="00C64465">
        <w:t>)</w:t>
      </w:r>
      <w:r w:rsidR="00BA0A31">
        <w:t xml:space="preserve"> (</w:t>
      </w:r>
      <w:r w:rsidR="00751465">
        <w:t>“</w:t>
      </w:r>
      <w:r w:rsidR="00BA0A31">
        <w:t>CRRL</w:t>
      </w:r>
      <w:r w:rsidR="00751465">
        <w:t>”</w:t>
      </w:r>
      <w:r w:rsidR="00BA0A31">
        <w:t xml:space="preserve">) </w:t>
      </w:r>
      <w:r w:rsidR="00894CF8">
        <w:t>authori</w:t>
      </w:r>
      <w:r w:rsidR="00D219C0">
        <w:t>ze</w:t>
      </w:r>
      <w:r w:rsidR="00894CF8">
        <w:t xml:space="preserve"> DHCR to amend the City Rent and Eviction Regulations (</w:t>
      </w:r>
      <w:r w:rsidR="00751465">
        <w:t>“</w:t>
      </w:r>
      <w:r w:rsidR="00894CF8">
        <w:t>CRER</w:t>
      </w:r>
      <w:r w:rsidR="00751465">
        <w:t>”</w:t>
      </w:r>
      <w:r w:rsidR="00894CF8">
        <w:t>); the Emergency Housing Rent Control Law</w:t>
      </w:r>
      <w:r w:rsidR="00284103">
        <w:t xml:space="preserve"> (</w:t>
      </w:r>
      <w:r w:rsidR="00751465">
        <w:t>“</w:t>
      </w:r>
      <w:r w:rsidR="00284103">
        <w:t>RCL</w:t>
      </w:r>
      <w:r w:rsidR="00751465">
        <w:t>”</w:t>
      </w:r>
      <w:r w:rsidR="00284103">
        <w:t>)</w:t>
      </w:r>
      <w:r w:rsidR="00894CF8">
        <w:t>, Laws of 1946, Chap 274, subdivision 4(a), as amended by the Laws of 1950, Chap. 250, as amended, by the Laws of 1964, Ch. 244, authori</w:t>
      </w:r>
      <w:r w:rsidR="00D219C0">
        <w:t>zes</w:t>
      </w:r>
      <w:r w:rsidR="00894CF8">
        <w:t xml:space="preserve"> DHCR to amend the State Rent and Eviction Regulations (</w:t>
      </w:r>
      <w:r w:rsidR="00751465">
        <w:t>“</w:t>
      </w:r>
      <w:r w:rsidR="00894CF8">
        <w:t>SRER</w:t>
      </w:r>
      <w:r w:rsidR="00751465">
        <w:t>”</w:t>
      </w:r>
      <w:r w:rsidR="00894CF8">
        <w:t xml:space="preserve">);  </w:t>
      </w:r>
      <w:r w:rsidR="003F2CDE">
        <w:t>the Housing Stability and Tenant Protection Act of 2019</w:t>
      </w:r>
      <w:r w:rsidR="00430D74">
        <w:t xml:space="preserve">, Ch.36 of the Laws of 2019 </w:t>
      </w:r>
      <w:r w:rsidR="00C64465">
        <w:t>(</w:t>
      </w:r>
      <w:r w:rsidR="00751465">
        <w:t>“</w:t>
      </w:r>
      <w:r w:rsidR="00C64465">
        <w:t>HSTPA</w:t>
      </w:r>
      <w:r w:rsidR="00751465">
        <w:t>”</w:t>
      </w:r>
      <w:r w:rsidR="00C64465">
        <w:t>)</w:t>
      </w:r>
      <w:r w:rsidR="006A7E3D">
        <w:t>, Part K</w:t>
      </w:r>
      <w:r w:rsidR="00821C6B">
        <w:t xml:space="preserve">, </w:t>
      </w:r>
      <w:r w:rsidR="00FD23AC">
        <w:t>further empower</w:t>
      </w:r>
      <w:r w:rsidR="00D219C0">
        <w:t>ed</w:t>
      </w:r>
      <w:r w:rsidR="007E03E5">
        <w:t xml:space="preserve"> </w:t>
      </w:r>
      <w:r w:rsidR="009B4800">
        <w:t>and requir</w:t>
      </w:r>
      <w:r w:rsidR="00E001F5">
        <w:t>e</w:t>
      </w:r>
      <w:r w:rsidR="00D219C0">
        <w:t>d</w:t>
      </w:r>
      <w:r w:rsidR="009B4800">
        <w:t xml:space="preserve"> </w:t>
      </w:r>
      <w:r w:rsidR="007E03E5">
        <w:t xml:space="preserve">DHCR to promulgate rules and regulations to implement and enforce all provisions </w:t>
      </w:r>
      <w:r w:rsidR="009B4800">
        <w:t>of Par</w:t>
      </w:r>
      <w:r w:rsidR="00C52898">
        <w:t>t</w:t>
      </w:r>
      <w:r w:rsidR="009B4800">
        <w:t xml:space="preserve"> K</w:t>
      </w:r>
      <w:r w:rsidR="006A7E3D">
        <w:t xml:space="preserve">, specifically as </w:t>
      </w:r>
      <w:r w:rsidR="009D5CE9">
        <w:t xml:space="preserve">implemented </w:t>
      </w:r>
      <w:r w:rsidR="006A7E3D">
        <w:t>here</w:t>
      </w:r>
      <w:r w:rsidR="009D5CE9">
        <w:t>in</w:t>
      </w:r>
      <w:r w:rsidR="006A7E3D">
        <w:t xml:space="preserve">, </w:t>
      </w:r>
      <w:r w:rsidR="009D5CE9">
        <w:t xml:space="preserve">to </w:t>
      </w:r>
      <w:r w:rsidR="006A7E3D">
        <w:t>establish a schedule of reasonable costs for major capital improvements</w:t>
      </w:r>
      <w:r w:rsidR="00C77C16">
        <w:t xml:space="preserve"> (“MCI”) </w:t>
      </w:r>
      <w:r w:rsidR="006A7E3D">
        <w:t xml:space="preserve"> </w:t>
      </w:r>
      <w:r w:rsidR="00C77C16">
        <w:t xml:space="preserve">that </w:t>
      </w:r>
      <w:r w:rsidR="006A7E3D">
        <w:t xml:space="preserve">shall set a </w:t>
      </w:r>
      <w:r w:rsidR="00C77C16">
        <w:t xml:space="preserve">cap </w:t>
      </w:r>
      <w:r w:rsidR="006A7E3D">
        <w:t xml:space="preserve"> for what </w:t>
      </w:r>
      <w:r w:rsidR="00C77C16">
        <w:t xml:space="preserve">costs </w:t>
      </w:r>
      <w:r w:rsidR="006A7E3D">
        <w:t>can be recovered through a temporary major capital improvement increase, based on the type of improvement and its rate of depreciation.</w:t>
      </w:r>
      <w:r w:rsidR="004869DF">
        <w:t xml:space="preserve"> </w:t>
      </w:r>
      <w:r w:rsidR="00821C6B">
        <w:t xml:space="preserve"> </w:t>
      </w:r>
      <w:r w:rsidR="004869DF">
        <w:t xml:space="preserve">As amended by Chapter 39 of the laws of 2019, with respect to the provisions of Part K, the </w:t>
      </w:r>
      <w:r w:rsidR="004869DF">
        <w:lastRenderedPageBreak/>
        <w:t>addition, amended and/or repeal of any ru</w:t>
      </w:r>
      <w:r w:rsidR="00681A47">
        <w:t>l</w:t>
      </w:r>
      <w:r w:rsidR="004869DF">
        <w:t xml:space="preserve">e or regulation necessary for the implementation of this act </w:t>
      </w:r>
      <w:r w:rsidR="00681A47">
        <w:t xml:space="preserve">[HSTPA] </w:t>
      </w:r>
      <w:r w:rsidR="004869DF">
        <w:t xml:space="preserve">on and after June 14, 2019 are directed to be made immediately and completed on or before June 14, 2020 provided, however, </w:t>
      </w:r>
      <w:r w:rsidR="00871646">
        <w:t>that in the absence of such rules and regulations, the division shall immediately commence and continue impl</w:t>
      </w:r>
      <w:r w:rsidR="006E0255">
        <w:t>ementation</w:t>
      </w:r>
      <w:r w:rsidR="00871646">
        <w:t xml:space="preserve"> of all provisions of this act.</w:t>
      </w:r>
    </w:p>
    <w:p w14:paraId="0D7AE8F9" w14:textId="77777777" w:rsidR="00D42C42" w:rsidRDefault="00D42C42" w:rsidP="00D42C42">
      <w:pPr>
        <w:pStyle w:val="ListParagraph"/>
        <w:numPr>
          <w:ilvl w:val="0"/>
          <w:numId w:val="4"/>
        </w:numPr>
      </w:pPr>
      <w:r>
        <w:t xml:space="preserve"> LEGISLATIVE OBJECTIVES</w:t>
      </w:r>
    </w:p>
    <w:p w14:paraId="3F484590" w14:textId="77777777" w:rsidR="00D42C42" w:rsidRDefault="00D42C42" w:rsidP="00D42C42">
      <w:pPr>
        <w:pStyle w:val="ListParagraph"/>
      </w:pPr>
    </w:p>
    <w:p w14:paraId="21D39BB4" w14:textId="7AA772FE" w:rsidR="003B43F2" w:rsidRDefault="00B27DB0" w:rsidP="003B43F2">
      <w:pPr>
        <w:spacing w:line="480" w:lineRule="auto"/>
        <w:ind w:left="360"/>
      </w:pPr>
      <w:r>
        <w:tab/>
      </w:r>
      <w:r w:rsidR="006D726B">
        <w:t xml:space="preserve">The overall legislative objectives are contained in Sections </w:t>
      </w:r>
      <w:r w:rsidR="008C7D86">
        <w:t>26-</w:t>
      </w:r>
      <w:r w:rsidR="006D726B">
        <w:t xml:space="preserve">501 and </w:t>
      </w:r>
      <w:r w:rsidR="008C7D86">
        <w:t>26-</w:t>
      </w:r>
      <w:r w:rsidR="006D726B">
        <w:t>502 of the RSL</w:t>
      </w:r>
      <w:r w:rsidR="00284103">
        <w:t xml:space="preserve">, </w:t>
      </w:r>
      <w:r w:rsidR="006D726B">
        <w:t>Section 2 of the</w:t>
      </w:r>
      <w:r w:rsidR="00772756">
        <w:t xml:space="preserve"> </w:t>
      </w:r>
      <w:r w:rsidR="008C7D86">
        <w:t>ETPA</w:t>
      </w:r>
      <w:r w:rsidR="00284103">
        <w:t>, section §8581(1) of the RCL and section 26-401(a) of the CR</w:t>
      </w:r>
      <w:r w:rsidR="003E36C7">
        <w:t>R</w:t>
      </w:r>
      <w:r w:rsidR="00284103">
        <w:t xml:space="preserve">L. </w:t>
      </w:r>
      <w:r w:rsidR="001D6EB8">
        <w:t xml:space="preserve">The </w:t>
      </w:r>
      <w:r w:rsidR="006D726B">
        <w:t>Legislature has determined that</w:t>
      </w:r>
      <w:r w:rsidR="00EA45DB">
        <w:t xml:space="preserve">, because of a serious public emergency, the </w:t>
      </w:r>
      <w:r w:rsidR="001D6EB8">
        <w:t>regulat</w:t>
      </w:r>
      <w:r w:rsidR="00EA45DB">
        <w:t>ion</w:t>
      </w:r>
      <w:r w:rsidR="001D6EB8">
        <w:t xml:space="preserve"> </w:t>
      </w:r>
      <w:r w:rsidR="00EA45DB">
        <w:t xml:space="preserve">of </w:t>
      </w:r>
      <w:r w:rsidR="001D6EB8">
        <w:t>residential rents and evictions</w:t>
      </w:r>
      <w:r w:rsidR="006D726B">
        <w:t xml:space="preserve"> is necessary</w:t>
      </w:r>
      <w:r w:rsidR="001D6EB8">
        <w:t xml:space="preserve"> to prevent </w:t>
      </w:r>
      <w:r w:rsidR="00EA45DB">
        <w:t xml:space="preserve">the exaction of </w:t>
      </w:r>
      <w:r w:rsidR="001D6EB8">
        <w:t xml:space="preserve">unreasonable rents </w:t>
      </w:r>
      <w:r w:rsidR="00EA45DB">
        <w:t xml:space="preserve">and rent increases and to forestall other disruptive practices </w:t>
      </w:r>
      <w:r w:rsidR="006D726B">
        <w:t>that would</w:t>
      </w:r>
      <w:r w:rsidR="00EA45DB">
        <w:t xml:space="preserve"> produce threats to public health, safety and general welfare.  </w:t>
      </w:r>
      <w:r w:rsidR="00681A47">
        <w:t>Each</w:t>
      </w:r>
      <w:r w:rsidR="00EA45DB">
        <w:t xml:space="preserve"> </w:t>
      </w:r>
      <w:r w:rsidR="006D726B">
        <w:t>legislation</w:t>
      </w:r>
      <w:r w:rsidR="004222C1">
        <w:t xml:space="preserve"> </w:t>
      </w:r>
      <w:r w:rsidR="006D726B">
        <w:t>also has an objective</w:t>
      </w:r>
      <w:r w:rsidR="00EA45DB">
        <w:t xml:space="preserve"> </w:t>
      </w:r>
      <w:r w:rsidR="001D6EB8">
        <w:t>to assure that any transition from regulation to normal market bargaining with respect to such landlords and tenants is administered with due regard to these emergency conditions.</w:t>
      </w:r>
    </w:p>
    <w:p w14:paraId="0ADFF375" w14:textId="77777777" w:rsidR="00307562" w:rsidRDefault="00D42C42" w:rsidP="00307562">
      <w:pPr>
        <w:pStyle w:val="ListParagraph"/>
        <w:numPr>
          <w:ilvl w:val="0"/>
          <w:numId w:val="4"/>
        </w:numPr>
      </w:pPr>
      <w:r>
        <w:t>NEEDS AND BENEFITS</w:t>
      </w:r>
    </w:p>
    <w:p w14:paraId="4C8B8E38" w14:textId="77777777" w:rsidR="00307562" w:rsidRDefault="00307562" w:rsidP="00307562">
      <w:pPr>
        <w:pStyle w:val="ListParagraph"/>
        <w:ind w:left="360"/>
      </w:pPr>
    </w:p>
    <w:p w14:paraId="20DBD575" w14:textId="386E8245" w:rsidR="00CB78C1" w:rsidRDefault="00CB78C1" w:rsidP="00974E97">
      <w:pPr>
        <w:pStyle w:val="ListParagraph"/>
        <w:spacing w:line="480" w:lineRule="auto"/>
        <w:ind w:left="360"/>
      </w:pPr>
      <w:r>
        <w:tab/>
      </w:r>
      <w:r w:rsidR="00974E97">
        <w:t xml:space="preserve">DHCR has engaged in </w:t>
      </w:r>
      <w:r w:rsidR="0005658E">
        <w:t xml:space="preserve">this </w:t>
      </w:r>
      <w:r w:rsidR="00974E97">
        <w:t>amendment process</w:t>
      </w:r>
      <w:r>
        <w:t xml:space="preserve"> with respect to</w:t>
      </w:r>
      <w:r w:rsidR="00974E97">
        <w:t xml:space="preserve"> these regulations </w:t>
      </w:r>
      <w:r w:rsidR="0005658E">
        <w:t>to implement the Legislature’s directive regarding the establishment of a schedule of reasonable costs for major capital improvements</w:t>
      </w:r>
      <w:r w:rsidR="00974E97">
        <w:t xml:space="preserve">. </w:t>
      </w:r>
    </w:p>
    <w:p w14:paraId="2C98BE8D" w14:textId="6C3A4FB4" w:rsidR="00871646" w:rsidRDefault="00CB78C1" w:rsidP="00871646">
      <w:pPr>
        <w:pStyle w:val="ListParagraph"/>
        <w:spacing w:line="480" w:lineRule="auto"/>
        <w:ind w:left="360"/>
      </w:pPr>
      <w:r>
        <w:tab/>
      </w:r>
      <w:r w:rsidR="00497588">
        <w:t xml:space="preserve"> As</w:t>
      </w:r>
      <w:r w:rsidR="00F160C1">
        <w:t xml:space="preserve"> </w:t>
      </w:r>
      <w:r w:rsidR="00497588">
        <w:t>more fully explained</w:t>
      </w:r>
      <w:r w:rsidR="00F160C1">
        <w:t xml:space="preserve"> in other required documents submitted herewith,</w:t>
      </w:r>
      <w:r w:rsidR="00497588">
        <w:t xml:space="preserve"> </w:t>
      </w:r>
      <w:r w:rsidR="00871646">
        <w:t>DHCR’s use of th</w:t>
      </w:r>
      <w:r w:rsidR="00F160C1">
        <w:t>is</w:t>
      </w:r>
      <w:r w:rsidR="00871646">
        <w:t xml:space="preserve"> emergency regulatory process</w:t>
      </w:r>
      <w:r w:rsidR="00F160C1">
        <w:t>:</w:t>
      </w:r>
      <w:r w:rsidR="00871646">
        <w:t xml:space="preserve"> </w:t>
      </w:r>
      <w:r w:rsidR="00681A47">
        <w:t xml:space="preserve">(1) </w:t>
      </w:r>
      <w:r w:rsidR="00F160C1">
        <w:t xml:space="preserve">is consistent with the directory time limits for the implementation of </w:t>
      </w:r>
      <w:r w:rsidR="00C77C16">
        <w:t xml:space="preserve">HSTPA </w:t>
      </w:r>
      <w:r w:rsidR="00F160C1">
        <w:t xml:space="preserve">Part K; (2) </w:t>
      </w:r>
      <w:r w:rsidR="00871646">
        <w:t>reduce</w:t>
      </w:r>
      <w:r w:rsidR="00F160C1">
        <w:t>s</w:t>
      </w:r>
      <w:r w:rsidR="00871646">
        <w:t xml:space="preserve"> the uncertainty caused by</w:t>
      </w:r>
      <w:r w:rsidR="00F160C1">
        <w:t xml:space="preserve"> having no rule, given </w:t>
      </w:r>
      <w:r w:rsidR="00871646">
        <w:t>the necessity of continu</w:t>
      </w:r>
      <w:r w:rsidR="00F160C1">
        <w:t>ed</w:t>
      </w:r>
      <w:r w:rsidR="00871646">
        <w:t xml:space="preserve"> MCI processing required by law</w:t>
      </w:r>
      <w:r w:rsidR="00F160C1">
        <w:t>;</w:t>
      </w:r>
      <w:r w:rsidR="00871646">
        <w:t xml:space="preserve"> </w:t>
      </w:r>
      <w:r w:rsidR="00681A47">
        <w:t>(</w:t>
      </w:r>
      <w:r w:rsidR="00F160C1">
        <w:t>3</w:t>
      </w:r>
      <w:r w:rsidR="00681A47">
        <w:t>)</w:t>
      </w:r>
      <w:r w:rsidR="00871646">
        <w:t xml:space="preserve"> giv</w:t>
      </w:r>
      <w:r w:rsidR="00F160C1">
        <w:t>es</w:t>
      </w:r>
      <w:r w:rsidR="00871646">
        <w:t xml:space="preserve"> all regulated </w:t>
      </w:r>
      <w:r w:rsidR="00871646">
        <w:lastRenderedPageBreak/>
        <w:t>parties the benefit of the</w:t>
      </w:r>
      <w:r w:rsidR="00F160C1">
        <w:t>ir</w:t>
      </w:r>
      <w:r w:rsidR="00871646">
        <w:t xml:space="preserve"> substance and procedures </w:t>
      </w:r>
      <w:r w:rsidR="00F160C1">
        <w:t>at the earliest opportunity</w:t>
      </w:r>
      <w:r w:rsidR="00F05878">
        <w:t>;</w:t>
      </w:r>
      <w:r w:rsidR="00681A47">
        <w:t xml:space="preserve"> </w:t>
      </w:r>
      <w:r w:rsidR="00F160C1">
        <w:t xml:space="preserve">and </w:t>
      </w:r>
      <w:r w:rsidR="00681A47">
        <w:t>(</w:t>
      </w:r>
      <w:r w:rsidR="00430D74">
        <w:t>4</w:t>
      </w:r>
      <w:r w:rsidR="00681A47">
        <w:t xml:space="preserve">) </w:t>
      </w:r>
      <w:r w:rsidR="00F160C1">
        <w:t xml:space="preserve">preserves the opportunity for notice and comment </w:t>
      </w:r>
      <w:r w:rsidR="00681A47">
        <w:t>to act</w:t>
      </w:r>
      <w:r w:rsidR="00871646">
        <w:t xml:space="preserve"> in a manner consistent with the directory time limits </w:t>
      </w:r>
      <w:r w:rsidR="00681A47">
        <w:t>for implementation</w:t>
      </w:r>
      <w:r w:rsidR="00871646">
        <w:t xml:space="preserve"> </w:t>
      </w:r>
      <w:r w:rsidR="00510BF1">
        <w:t xml:space="preserve">of </w:t>
      </w:r>
      <w:r w:rsidR="00C77C16">
        <w:t>HSTPA</w:t>
      </w:r>
      <w:r w:rsidR="00871646">
        <w:t xml:space="preserve"> Part </w:t>
      </w:r>
      <w:r w:rsidR="00871646">
        <w:rPr>
          <w:smallCaps/>
        </w:rPr>
        <w:t>K</w:t>
      </w:r>
      <w:r w:rsidR="00871646">
        <w:t>.</w:t>
      </w:r>
    </w:p>
    <w:p w14:paraId="71CD3597" w14:textId="0C2F87BE" w:rsidR="00871646" w:rsidRDefault="00871646" w:rsidP="00871646">
      <w:pPr>
        <w:pStyle w:val="ListParagraph"/>
        <w:spacing w:line="480" w:lineRule="auto"/>
        <w:ind w:left="360"/>
      </w:pPr>
      <w:r>
        <w:tab/>
      </w:r>
      <w:proofErr w:type="gramStart"/>
      <w:r>
        <w:t>In light of</w:t>
      </w:r>
      <w:proofErr w:type="gramEnd"/>
      <w:r>
        <w:t xml:space="preserve"> </w:t>
      </w:r>
      <w:r w:rsidR="00430D74">
        <w:t xml:space="preserve">the </w:t>
      </w:r>
      <w:r>
        <w:t xml:space="preserve">requirements of </w:t>
      </w:r>
      <w:r w:rsidR="00C77C16">
        <w:t xml:space="preserve">HSTPA </w:t>
      </w:r>
      <w:r>
        <w:t xml:space="preserve">Part K, DHCR has been resolving the reasonability of costs </w:t>
      </w:r>
      <w:r w:rsidR="00681A47">
        <w:t xml:space="preserve">solely </w:t>
      </w:r>
      <w:r>
        <w:t>on a case by case basis where credible allegations regarding costs have been raised</w:t>
      </w:r>
      <w:r w:rsidR="00681A47">
        <w:t xml:space="preserve"> in the context of each individual MCI application</w:t>
      </w:r>
      <w:r>
        <w:t xml:space="preserve">. </w:t>
      </w:r>
      <w:r w:rsidR="00430D74">
        <w:t>A</w:t>
      </w:r>
      <w:r>
        <w:t>rticulated standards</w:t>
      </w:r>
      <w:r w:rsidR="00430D74">
        <w:t>,</w:t>
      </w:r>
      <w:r>
        <w:t xml:space="preserve"> </w:t>
      </w:r>
      <w:r w:rsidR="00681A47">
        <w:t>even on an interim basis while final regulations are further framed through the full SAPA process</w:t>
      </w:r>
      <w:r w:rsidR="00430D74">
        <w:t>,</w:t>
      </w:r>
      <w:r w:rsidR="00681A47">
        <w:t xml:space="preserve"> will be </w:t>
      </w:r>
      <w:r>
        <w:t>an obvious help to all regulated parties</w:t>
      </w:r>
      <w:r w:rsidR="00430D74">
        <w:t>.</w:t>
      </w:r>
    </w:p>
    <w:p w14:paraId="52DB1129" w14:textId="63EE22A1" w:rsidR="00D42C42" w:rsidRDefault="00D42C42" w:rsidP="00F05878">
      <w:pPr>
        <w:pStyle w:val="ListParagraph"/>
        <w:numPr>
          <w:ilvl w:val="0"/>
          <w:numId w:val="4"/>
        </w:numPr>
        <w:spacing w:line="480" w:lineRule="auto"/>
      </w:pPr>
      <w:r>
        <w:t>COSTS</w:t>
      </w:r>
    </w:p>
    <w:p w14:paraId="765F0788" w14:textId="167748BC" w:rsidR="00681A47" w:rsidRDefault="00CA7F94" w:rsidP="00430D74">
      <w:pPr>
        <w:pStyle w:val="ListParagraph"/>
        <w:spacing w:line="480" w:lineRule="auto"/>
        <w:ind w:left="360" w:firstLine="360"/>
      </w:pPr>
      <w:r>
        <w:t>The regulated parties are residential tenants and the owner</w:t>
      </w:r>
      <w:r w:rsidR="00D61C80">
        <w:t>s</w:t>
      </w:r>
      <w:r>
        <w:t xml:space="preserve"> of the rent </w:t>
      </w:r>
      <w:r w:rsidR="00510BF1">
        <w:t xml:space="preserve">regulated </w:t>
      </w:r>
      <w:r w:rsidR="00D61C80">
        <w:t>accommodations</w:t>
      </w:r>
      <w:r>
        <w:t xml:space="preserve"> in which such tenants reside. </w:t>
      </w:r>
      <w:r w:rsidR="00B325F1">
        <w:t>There are no additional direct costs imposed on tenants or owners by these amendments</w:t>
      </w:r>
      <w:r w:rsidR="00183B7E">
        <w:t>.</w:t>
      </w:r>
      <w:r w:rsidR="00B325F1">
        <w:t xml:space="preserve">  </w:t>
      </w:r>
      <w:r w:rsidR="00D85D0B">
        <w:t xml:space="preserve">The amended regulations do not impose any new program, service, duty or responsibility upon any state agency or instrumentality thereof, </w:t>
      </w:r>
      <w:r w:rsidR="00B325F1">
        <w:t xml:space="preserve">or </w:t>
      </w:r>
      <w:r w:rsidR="00D85D0B">
        <w:t>local government</w:t>
      </w:r>
      <w:r w:rsidR="00B325F1">
        <w:t>.</w:t>
      </w:r>
      <w:r w:rsidR="00D85D0B">
        <w:t xml:space="preserve"> </w:t>
      </w:r>
      <w:r w:rsidR="00B325F1">
        <w:t xml:space="preserve"> </w:t>
      </w:r>
      <w:r w:rsidR="00D165EE">
        <w:t xml:space="preserve">In the main, any additional costs are less based on the regulatory choices made by DHCR in implementation of this statutory directive but on this statutory directive itself, which is an added overlay on the pre-existing Major Capital Improvement process.  These additional costs need to be weighed against the already significant outlay by owners and the rent impact on tenants, as well as DHCR’s responsibility leading to supervise, monitor, and make the </w:t>
      </w:r>
      <w:r w:rsidR="0090064D">
        <w:t xml:space="preserve">major capital improvement </w:t>
      </w:r>
      <w:r w:rsidR="00D165EE">
        <w:t xml:space="preserve">process more transparent. </w:t>
      </w:r>
    </w:p>
    <w:p w14:paraId="3F2EFC28" w14:textId="559B48E7" w:rsidR="00350E8F" w:rsidRDefault="00B325F1" w:rsidP="008773F6">
      <w:pPr>
        <w:spacing w:line="480" w:lineRule="auto"/>
        <w:ind w:left="360" w:firstLine="360"/>
      </w:pPr>
      <w:r>
        <w:t>O</w:t>
      </w:r>
      <w:r w:rsidR="00D61C80">
        <w:t xml:space="preserve">wners of </w:t>
      </w:r>
      <w:r w:rsidR="00D85D0B">
        <w:t xml:space="preserve">regulated </w:t>
      </w:r>
      <w:r w:rsidR="00D61C80">
        <w:t>housing accommodations</w:t>
      </w:r>
      <w:r>
        <w:t xml:space="preserve"> </w:t>
      </w:r>
      <w:r w:rsidR="00510BF1">
        <w:t>voluntarily apply for an MCI rent increase within two years after finishing an MCI. G</w:t>
      </w:r>
      <w:r w:rsidR="00D165EE">
        <w:t>oing forward</w:t>
      </w:r>
      <w:r w:rsidR="00510BF1">
        <w:t xml:space="preserve">, the owners of regulated housing accommodations who seek to receive an MCI rent increase, will need </w:t>
      </w:r>
      <w:r w:rsidR="007C13FF">
        <w:t>t</w:t>
      </w:r>
      <w:r w:rsidR="004F6203">
        <w:t xml:space="preserve">o be more vigilant to </w:t>
      </w:r>
      <w:r w:rsidR="004F6203">
        <w:lastRenderedPageBreak/>
        <w:t xml:space="preserve">assure their compliance with these </w:t>
      </w:r>
      <w:r>
        <w:t>changes</w:t>
      </w:r>
      <w:r w:rsidR="00871646">
        <w:t xml:space="preserve"> </w:t>
      </w:r>
      <w:r w:rsidR="00510BF1">
        <w:t xml:space="preserve">to the regulations </w:t>
      </w:r>
      <w:r w:rsidR="00871646">
        <w:t xml:space="preserve">and in </w:t>
      </w:r>
      <w:r w:rsidR="00510BF1">
        <w:t xml:space="preserve">their selection </w:t>
      </w:r>
      <w:r w:rsidR="00871646">
        <w:t>of pricing for major capital improvements.</w:t>
      </w:r>
      <w:r>
        <w:t xml:space="preserve">  C</w:t>
      </w:r>
      <w:r w:rsidR="004F6203">
        <w:t xml:space="preserve">ompliance </w:t>
      </w:r>
      <w:r w:rsidR="00D85D0B">
        <w:t>costs are already a generally</w:t>
      </w:r>
      <w:r w:rsidR="00EC4581">
        <w:t xml:space="preserve"> </w:t>
      </w:r>
      <w:r w:rsidR="00D85D0B">
        <w:t xml:space="preserve">accepted expense of owning regulated housing.  </w:t>
      </w:r>
      <w:r w:rsidR="00D165EE">
        <w:t>C</w:t>
      </w:r>
      <w:r w:rsidR="00C2189D">
        <w:t xml:space="preserve">osts </w:t>
      </w:r>
      <w:r w:rsidR="00D165EE">
        <w:t xml:space="preserve">may be associated with </w:t>
      </w:r>
      <w:r w:rsidR="00C2189D">
        <w:t>conforming present business practices to th</w:t>
      </w:r>
      <w:r w:rsidR="00D165EE">
        <w:t>is</w:t>
      </w:r>
      <w:r w:rsidR="00C2189D">
        <w:t xml:space="preserve"> change in </w:t>
      </w:r>
      <w:r w:rsidR="00D165EE">
        <w:t xml:space="preserve">processing </w:t>
      </w:r>
      <w:r w:rsidR="00C2189D">
        <w:t>standards i</w:t>
      </w:r>
      <w:r w:rsidR="00D165EE">
        <w:t>n that</w:t>
      </w:r>
      <w:r w:rsidR="00183B7E">
        <w:t xml:space="preserve"> owners will </w:t>
      </w:r>
      <w:r w:rsidR="00D165EE">
        <w:t xml:space="preserve">often </w:t>
      </w:r>
      <w:r w:rsidR="00183B7E">
        <w:t>need to ensure that in contracting for major capital improvements that the costs do not exceed the schedule of reasonable costs</w:t>
      </w:r>
      <w:r w:rsidR="00A77696">
        <w:t xml:space="preserve"> or request a waiver of these requirements based on the good cause alternative procedures set forth in these regulations</w:t>
      </w:r>
      <w:r w:rsidR="00C2189D">
        <w:t>.</w:t>
      </w:r>
      <w:r w:rsidR="004F6203">
        <w:t xml:space="preserve">  </w:t>
      </w:r>
      <w:r>
        <w:t xml:space="preserve">DHCR has </w:t>
      </w:r>
      <w:r w:rsidR="00BC6B6B">
        <w:t xml:space="preserve">worked with experts in the field and reviewed historical data </w:t>
      </w:r>
      <w:proofErr w:type="gramStart"/>
      <w:r w:rsidR="007C13FF">
        <w:t xml:space="preserve">in an </w:t>
      </w:r>
      <w:r>
        <w:t>effort to</w:t>
      </w:r>
      <w:proofErr w:type="gramEnd"/>
      <w:r>
        <w:t xml:space="preserve"> assure </w:t>
      </w:r>
      <w:r w:rsidR="00183B7E">
        <w:t>that the schedule is reflective of the actual, reasonable costs for the major capital improvements</w:t>
      </w:r>
      <w:r w:rsidR="00430D74">
        <w:t>.</w:t>
      </w:r>
      <w:r w:rsidR="00183B7E">
        <w:t xml:space="preserve"> </w:t>
      </w:r>
      <w:proofErr w:type="gramStart"/>
      <w:r w:rsidR="007C13FF">
        <w:t>The majority of</w:t>
      </w:r>
      <w:proofErr w:type="gramEnd"/>
      <w:r w:rsidR="007C13FF">
        <w:t xml:space="preserve"> o</w:t>
      </w:r>
      <w:r w:rsidR="00183B7E">
        <w:t xml:space="preserve">wners who operate in </w:t>
      </w:r>
      <w:r>
        <w:t xml:space="preserve">good faith </w:t>
      </w:r>
      <w:r w:rsidR="00183B7E">
        <w:t xml:space="preserve">and </w:t>
      </w:r>
      <w:r w:rsidR="00D165EE">
        <w:t>who do</w:t>
      </w:r>
      <w:r w:rsidR="00183B7E">
        <w:t xml:space="preserve"> not attempt to inflate the costs of major capital improvements </w:t>
      </w:r>
      <w:r w:rsidR="007C13FF">
        <w:t>will</w:t>
      </w:r>
      <w:r w:rsidR="00183B7E">
        <w:t xml:space="preserve"> be largely unaffected by the regulation. </w:t>
      </w:r>
      <w:r w:rsidR="00D165EE">
        <w:t xml:space="preserve">Moreover, the cost related to compliance </w:t>
      </w:r>
      <w:r w:rsidR="007C13FF">
        <w:t>in seeking to pay n</w:t>
      </w:r>
      <w:r w:rsidR="00F05878">
        <w:t>o</w:t>
      </w:r>
      <w:r w:rsidR="007C13FF">
        <w:t xml:space="preserve"> more than reasonable costs </w:t>
      </w:r>
      <w:r w:rsidR="00D165EE">
        <w:t xml:space="preserve">are </w:t>
      </w:r>
      <w:r w:rsidR="00F05878">
        <w:t>expenses</w:t>
      </w:r>
      <w:r w:rsidR="00D165EE">
        <w:t xml:space="preserve"> tha</w:t>
      </w:r>
      <w:r w:rsidR="00F05878">
        <w:t>t are</w:t>
      </w:r>
      <w:r w:rsidR="00D165EE">
        <w:t xml:space="preserve"> consistent with good business practices </w:t>
      </w:r>
      <w:r w:rsidR="00F05878">
        <w:t>of</w:t>
      </w:r>
      <w:r w:rsidR="00D165EE">
        <w:t xml:space="preserve"> exercising due diligence to obtain a quality product and installation at a competitive price.  Thus, even for applications pending before DHCR’s rent administrator on the effective date of these regulations</w:t>
      </w:r>
      <w:r w:rsidR="0090064D">
        <w:t xml:space="preserve"> where the owner decides to seek a waiver the documentation required for that process is consistent with the business records an owner would maintain to </w:t>
      </w:r>
      <w:r w:rsidR="002F653F">
        <w:t>justif</w:t>
      </w:r>
      <w:r w:rsidR="0090064D">
        <w:t xml:space="preserve">y </w:t>
      </w:r>
      <w:r w:rsidR="002F653F">
        <w:t>paying th</w:t>
      </w:r>
      <w:r w:rsidR="0090064D">
        <w:t>e contract</w:t>
      </w:r>
      <w:r w:rsidR="002F653F">
        <w:t xml:space="preserve"> price in the first instance.</w:t>
      </w:r>
      <w:r w:rsidR="00350E8F">
        <w:t xml:space="preserve"> </w:t>
      </w:r>
    </w:p>
    <w:p w14:paraId="3AEC017F" w14:textId="53E69B05" w:rsidR="00D85D0B" w:rsidRDefault="00B325F1" w:rsidP="008773F6">
      <w:pPr>
        <w:spacing w:line="480" w:lineRule="auto"/>
        <w:ind w:left="360" w:firstLine="360"/>
      </w:pPr>
      <w:r>
        <w:t>T</w:t>
      </w:r>
      <w:r w:rsidR="00D85D0B">
        <w:t xml:space="preserve">enants will </w:t>
      </w:r>
      <w:r w:rsidR="00350E8F">
        <w:t xml:space="preserve">largely </w:t>
      </w:r>
      <w:r w:rsidR="00D85D0B">
        <w:t xml:space="preserve">not incur any </w:t>
      </w:r>
      <w:r w:rsidR="004F6203">
        <w:t xml:space="preserve">additional </w:t>
      </w:r>
      <w:r w:rsidR="00D85D0B">
        <w:t>costs through implementation of the proposed regulations</w:t>
      </w:r>
      <w:r w:rsidR="00183B7E">
        <w:t xml:space="preserve"> and may incur less costs based on the ceiling for recovery of costs of major capital improvements</w:t>
      </w:r>
      <w:r w:rsidR="007D29F5">
        <w:t xml:space="preserve">. </w:t>
      </w:r>
    </w:p>
    <w:p w14:paraId="6EC3FF2C" w14:textId="77777777" w:rsidR="00C35857" w:rsidRDefault="00D97159" w:rsidP="00D97159">
      <w:pPr>
        <w:pStyle w:val="ListParagraph"/>
        <w:numPr>
          <w:ilvl w:val="0"/>
          <w:numId w:val="4"/>
        </w:numPr>
        <w:spacing w:line="480" w:lineRule="auto"/>
      </w:pPr>
      <w:r>
        <w:t>LO</w:t>
      </w:r>
      <w:r w:rsidR="00D85D0B">
        <w:t>CAL GOVERNMENT MANDATES</w:t>
      </w:r>
      <w:r w:rsidR="00C35857">
        <w:t xml:space="preserve">  </w:t>
      </w:r>
    </w:p>
    <w:p w14:paraId="70213544" w14:textId="38B5BFB7" w:rsidR="002F3ACC" w:rsidRDefault="00D85D0B" w:rsidP="00297DFA">
      <w:pPr>
        <w:spacing w:line="480" w:lineRule="auto"/>
        <w:ind w:left="360" w:firstLine="360"/>
      </w:pPr>
      <w:r>
        <w:t xml:space="preserve">The proposed </w:t>
      </w:r>
      <w:r w:rsidR="00510BF1">
        <w:t xml:space="preserve">rulemaking </w:t>
      </w:r>
      <w:r>
        <w:t>will not impose any new program, service, duty or resp</w:t>
      </w:r>
      <w:r w:rsidR="000375FD">
        <w:t>o</w:t>
      </w:r>
      <w:r>
        <w:t xml:space="preserve">nsibility upon any level of local </w:t>
      </w:r>
      <w:r w:rsidR="00C35857">
        <w:t>government.</w:t>
      </w:r>
    </w:p>
    <w:p w14:paraId="45055C53" w14:textId="77777777" w:rsidR="00C35857" w:rsidRDefault="00D85D0B" w:rsidP="00D85D0B">
      <w:pPr>
        <w:pStyle w:val="ListParagraph"/>
        <w:numPr>
          <w:ilvl w:val="0"/>
          <w:numId w:val="4"/>
        </w:numPr>
      </w:pPr>
      <w:r>
        <w:lastRenderedPageBreak/>
        <w:t xml:space="preserve"> PAPERWORK</w:t>
      </w:r>
    </w:p>
    <w:p w14:paraId="79B3C845" w14:textId="77777777" w:rsidR="00297DFA" w:rsidRDefault="00297DFA" w:rsidP="00297DFA">
      <w:pPr>
        <w:pStyle w:val="ListParagraph"/>
      </w:pPr>
    </w:p>
    <w:p w14:paraId="05B941C6" w14:textId="7C304712" w:rsidR="00350E8F" w:rsidRDefault="00014092" w:rsidP="006373DD">
      <w:pPr>
        <w:spacing w:line="480" w:lineRule="auto"/>
        <w:ind w:left="360"/>
      </w:pPr>
      <w:r>
        <w:tab/>
      </w:r>
      <w:r w:rsidR="00297DFA">
        <w:t xml:space="preserve"> </w:t>
      </w:r>
      <w:r w:rsidR="00D85D0B">
        <w:t xml:space="preserve">The amendments </w:t>
      </w:r>
      <w:r w:rsidR="00B325F1">
        <w:t>may</w:t>
      </w:r>
      <w:r w:rsidR="00297DFA">
        <w:t>,</w:t>
      </w:r>
      <w:r w:rsidR="00B325F1">
        <w:t xml:space="preserve"> in a limited fashion</w:t>
      </w:r>
      <w:r w:rsidR="00297DFA">
        <w:t>,</w:t>
      </w:r>
      <w:r w:rsidR="00D85D0B">
        <w:t xml:space="preserve"> increase the paperwork burden</w:t>
      </w:r>
      <w:r w:rsidR="00697BB8">
        <w:t xml:space="preserve">.  There </w:t>
      </w:r>
      <w:r w:rsidR="000B4920">
        <w:t xml:space="preserve">may </w:t>
      </w:r>
      <w:r w:rsidR="00697BB8">
        <w:t xml:space="preserve">be additional </w:t>
      </w:r>
      <w:r w:rsidR="000B4920">
        <w:t>required documentation to establish compliance with the schedule of reasonable costs, bu</w:t>
      </w:r>
      <w:r w:rsidR="00697BB8">
        <w:t xml:space="preserve">t it is relatively minimal. There </w:t>
      </w:r>
      <w:r w:rsidR="00350E8F">
        <w:t>will</w:t>
      </w:r>
      <w:r w:rsidR="00297DFA">
        <w:t xml:space="preserve"> be</w:t>
      </w:r>
      <w:r w:rsidR="00697BB8">
        <w:t xml:space="preserve"> more instances where an owner may need to </w:t>
      </w:r>
      <w:r w:rsidR="000B4920">
        <w:t>provide addition</w:t>
      </w:r>
      <w:r w:rsidR="00DB6F6A">
        <w:t>al</w:t>
      </w:r>
      <w:r w:rsidR="000B4920">
        <w:t xml:space="preserve"> </w:t>
      </w:r>
      <w:r w:rsidR="00697BB8">
        <w:t xml:space="preserve">proof of the </w:t>
      </w:r>
      <w:r w:rsidR="000B4920">
        <w:t>reasonable costs of major capital improvements</w:t>
      </w:r>
      <w:r w:rsidR="002F3ACC">
        <w:t>,</w:t>
      </w:r>
      <w:r w:rsidR="00297DFA">
        <w:t xml:space="preserve"> </w:t>
      </w:r>
      <w:r w:rsidR="00697BB8">
        <w:t>but owner</w:t>
      </w:r>
      <w:r w:rsidR="000B4920">
        <w:t xml:space="preserve">s must already provide documentation with its application to DHCR for a rent increase based on a major capital improvement.  </w:t>
      </w:r>
      <w:r w:rsidR="00A77696">
        <w:t>There may be more significant paperwork</w:t>
      </w:r>
      <w:r w:rsidR="00350E8F">
        <w:t xml:space="preserve"> required from an owner</w:t>
      </w:r>
      <w:r w:rsidR="00A77696">
        <w:t xml:space="preserve"> associated with seeking an individualized assessment of reasonable costs </w:t>
      </w:r>
      <w:r w:rsidR="00350E8F">
        <w:t xml:space="preserve">either based on a waiver or a major capital improvement not covered by </w:t>
      </w:r>
      <w:r w:rsidR="00A77696">
        <w:t xml:space="preserve">the schedule.  </w:t>
      </w:r>
    </w:p>
    <w:p w14:paraId="519FE88D" w14:textId="5EEA21B1" w:rsidR="00C65758" w:rsidRDefault="00A77696" w:rsidP="00350E8F">
      <w:pPr>
        <w:spacing w:line="480" w:lineRule="auto"/>
        <w:ind w:left="360" w:firstLine="360"/>
      </w:pPr>
      <w:r>
        <w:t xml:space="preserve">However, this </w:t>
      </w:r>
      <w:r w:rsidR="00350E8F">
        <w:t>kind of paperwork</w:t>
      </w:r>
      <w:r>
        <w:t xml:space="preserve"> is not unique as a somewhat similar process is already extant in Major Capital Improvement processing with respect to the implementation of the useful life schedule in DHCR’s regulations.  </w:t>
      </w:r>
      <w:r w:rsidR="00350E8F">
        <w:t>F</w:t>
      </w:r>
      <w:r>
        <w:t>rom the view</w:t>
      </w:r>
      <w:r w:rsidR="00350E8F">
        <w:t>point</w:t>
      </w:r>
      <w:r>
        <w:t xml:space="preserve"> of an owner</w:t>
      </w:r>
      <w:r w:rsidR="00350E8F">
        <w:t xml:space="preserve">, any </w:t>
      </w:r>
      <w:r w:rsidR="00F160C1">
        <w:t>related paperwork</w:t>
      </w:r>
      <w:r>
        <w:t xml:space="preserve"> and regulatory compliance expense must be balanced against what it will be seeking, which is a more particularized </w:t>
      </w:r>
      <w:r w:rsidR="00C65758">
        <w:t>analysis of the reasonability of its expenditures.  Presumably the owner by making such an application</w:t>
      </w:r>
      <w:r w:rsidR="00350E8F">
        <w:t>, particularly for a waiver,</w:t>
      </w:r>
      <w:r w:rsidR="00C65758">
        <w:t xml:space="preserve"> has decided the benefits outweigh the additional paperwork and regulatory burden.</w:t>
      </w:r>
    </w:p>
    <w:p w14:paraId="3DA13871" w14:textId="588570E1" w:rsidR="00C65758" w:rsidRDefault="00C65758" w:rsidP="006373DD">
      <w:pPr>
        <w:spacing w:line="480" w:lineRule="auto"/>
        <w:ind w:left="360"/>
      </w:pPr>
      <w:r>
        <w:tab/>
      </w:r>
      <w:r w:rsidR="00350E8F">
        <w:t>Where there is a particularized request, t</w:t>
      </w:r>
      <w:r>
        <w:t>enants will have an additional paperwork and regulatory burden of respon</w:t>
      </w:r>
      <w:r w:rsidR="00350E8F">
        <w:t>se</w:t>
      </w:r>
      <w:r>
        <w:t xml:space="preserve"> if they choose, but </w:t>
      </w:r>
      <w:r w:rsidR="00350E8F">
        <w:t>primarily</w:t>
      </w:r>
      <w:r>
        <w:t xml:space="preserve"> the reasonable cost schedule is designed to </w:t>
      </w:r>
      <w:r w:rsidR="00350E8F">
        <w:t xml:space="preserve">reduce the present burden on all </w:t>
      </w:r>
      <w:r w:rsidR="00F160C1">
        <w:t>parties, and</w:t>
      </w:r>
      <w:r w:rsidR="002F653F">
        <w:t xml:space="preserve"> most specifically </w:t>
      </w:r>
      <w:r w:rsidR="00F160C1">
        <w:t>tenants of</w:t>
      </w:r>
      <w:r w:rsidR="00350E8F">
        <w:t xml:space="preserve"> particularized responses in establishing reasonable costs.</w:t>
      </w:r>
    </w:p>
    <w:p w14:paraId="14A9F184" w14:textId="10BB0490" w:rsidR="006373DD" w:rsidRDefault="00350E8F" w:rsidP="00DB6F6A">
      <w:pPr>
        <w:spacing w:line="480" w:lineRule="auto"/>
        <w:ind w:left="360" w:firstLine="360"/>
      </w:pPr>
      <w:r>
        <w:t>Case s</w:t>
      </w:r>
      <w:r w:rsidR="00A42E03">
        <w:t>pecific claims that</w:t>
      </w:r>
      <w:r w:rsidR="00C65758">
        <w:t xml:space="preserve"> the</w:t>
      </w:r>
      <w:r w:rsidR="00A42E03">
        <w:t xml:space="preserve"> </w:t>
      </w:r>
      <w:r>
        <w:t xml:space="preserve">application of the </w:t>
      </w:r>
      <w:r w:rsidR="00A42E03">
        <w:t>changed regulation</w:t>
      </w:r>
      <w:r w:rsidR="00C65758">
        <w:t>s</w:t>
      </w:r>
      <w:r w:rsidR="00A42E03">
        <w:t xml:space="preserve"> may </w:t>
      </w:r>
      <w:r>
        <w:t xml:space="preserve">require even greater </w:t>
      </w:r>
      <w:r w:rsidR="00F160C1">
        <w:t>flexibility</w:t>
      </w:r>
      <w:r>
        <w:t xml:space="preserve"> or a different </w:t>
      </w:r>
      <w:r w:rsidR="00F160C1">
        <w:t>remedy</w:t>
      </w:r>
      <w:r w:rsidR="00092555">
        <w:t>,</w:t>
      </w:r>
      <w:r w:rsidR="00F160C1">
        <w:t xml:space="preserve"> will</w:t>
      </w:r>
      <w:r w:rsidR="00A42E03">
        <w:t xml:space="preserve"> be best handled in the context of the administrative applications where such factual claims can </w:t>
      </w:r>
      <w:r w:rsidR="00A524F6">
        <w:t xml:space="preserve">best </w:t>
      </w:r>
      <w:r w:rsidR="00A42E03">
        <w:t xml:space="preserve">be assessed.  </w:t>
      </w:r>
    </w:p>
    <w:p w14:paraId="2A5266A4" w14:textId="42096E49" w:rsidR="0044092E" w:rsidRDefault="006373DD" w:rsidP="006373DD">
      <w:pPr>
        <w:spacing w:line="480" w:lineRule="auto"/>
        <w:ind w:left="360"/>
      </w:pPr>
      <w:r>
        <w:lastRenderedPageBreak/>
        <w:t xml:space="preserve">7.   </w:t>
      </w:r>
      <w:r w:rsidR="00D85D0B">
        <w:t>DUPLICATION</w:t>
      </w:r>
    </w:p>
    <w:p w14:paraId="1F130A6A" w14:textId="5097D42E" w:rsidR="00DB6F6A" w:rsidRDefault="00697BB8" w:rsidP="00EC4581">
      <w:pPr>
        <w:spacing w:line="480" w:lineRule="auto"/>
        <w:ind w:left="360"/>
      </w:pPr>
      <w:r>
        <w:tab/>
      </w:r>
      <w:r w:rsidR="00D85D0B">
        <w:t xml:space="preserve">The amendments do not add any provisions that duplicate any known State or </w:t>
      </w:r>
      <w:r w:rsidR="007D29F5">
        <w:t>F</w:t>
      </w:r>
      <w:r w:rsidR="00D85D0B">
        <w:t>ederal requirements</w:t>
      </w:r>
      <w:r w:rsidR="00C65758">
        <w:t>, nor any know</w:t>
      </w:r>
      <w:r w:rsidR="009A69D9">
        <w:t>n</w:t>
      </w:r>
      <w:r w:rsidR="00C65758">
        <w:t xml:space="preserve"> City requirements</w:t>
      </w:r>
      <w:r w:rsidR="009A69D9">
        <w:t>.  New York City</w:t>
      </w:r>
      <w:r w:rsidR="002F653F">
        <w:t>,</w:t>
      </w:r>
      <w:r w:rsidR="009A69D9">
        <w:t xml:space="preserve"> in the context of its J-51 program does have a reasonable cost schedule for improvements.  However, the schedule has not been </w:t>
      </w:r>
      <w:r w:rsidR="00C2683A">
        <w:t xml:space="preserve">has not been the subject of an update contemporaneous with the </w:t>
      </w:r>
      <w:proofErr w:type="gramStart"/>
      <w:r w:rsidR="00C2683A">
        <w:t>passage  of</w:t>
      </w:r>
      <w:proofErr w:type="gramEnd"/>
      <w:r w:rsidR="00C2683A">
        <w:t xml:space="preserve"> the HSTPA</w:t>
      </w:r>
      <w:r w:rsidR="009A69D9">
        <w:t xml:space="preserve"> and is used to calculate a tax incentive rather than for actual compensation of the costs of a</w:t>
      </w:r>
      <w:r w:rsidR="002F653F">
        <w:t>n</w:t>
      </w:r>
      <w:r w:rsidR="009A69D9">
        <w:t xml:space="preserve"> MCI installation</w:t>
      </w:r>
      <w:r w:rsidR="00C65758">
        <w:t>.</w:t>
      </w:r>
      <w:r w:rsidR="00D85D0B">
        <w:t xml:space="preserve"> </w:t>
      </w:r>
      <w:r w:rsidR="009A69D9">
        <w:t>In short, J-51 reflects one of ma</w:t>
      </w:r>
      <w:r w:rsidR="002F653F">
        <w:t>n</w:t>
      </w:r>
      <w:r w:rsidR="009A69D9">
        <w:t>y</w:t>
      </w:r>
      <w:r w:rsidR="0088078F">
        <w:t xml:space="preserve"> instances where </w:t>
      </w:r>
      <w:r w:rsidR="00D85D0B">
        <w:t xml:space="preserve">a </w:t>
      </w:r>
      <w:r w:rsidR="004F6203">
        <w:t xml:space="preserve">rent </w:t>
      </w:r>
      <w:r w:rsidR="00092555">
        <w:t>regulated</w:t>
      </w:r>
      <w:r w:rsidR="004F6203">
        <w:t xml:space="preserve"> </w:t>
      </w:r>
      <w:r w:rsidR="00D85D0B">
        <w:t xml:space="preserve">property </w:t>
      </w:r>
      <w:r w:rsidR="009A69D9">
        <w:t xml:space="preserve">may also </w:t>
      </w:r>
      <w:r w:rsidR="00D85D0B">
        <w:t xml:space="preserve">participate in </w:t>
      </w:r>
      <w:r w:rsidR="004F6203">
        <w:t>an</w:t>
      </w:r>
      <w:r w:rsidR="00D85D0B">
        <w:t>other State</w:t>
      </w:r>
      <w:r w:rsidR="004F6203">
        <w:t xml:space="preserve">, </w:t>
      </w:r>
      <w:r w:rsidR="002F653F">
        <w:t>C</w:t>
      </w:r>
      <w:r w:rsidR="004F6203">
        <w:t xml:space="preserve">ity </w:t>
      </w:r>
      <w:r w:rsidR="00D85D0B">
        <w:t xml:space="preserve">or </w:t>
      </w:r>
      <w:r w:rsidR="006A3840">
        <w:t>F</w:t>
      </w:r>
      <w:r w:rsidR="00D85D0B">
        <w:t xml:space="preserve">ederal </w:t>
      </w:r>
      <w:r w:rsidR="0088078F">
        <w:t xml:space="preserve">housing </w:t>
      </w:r>
      <w:r w:rsidR="00D85D0B">
        <w:t>program</w:t>
      </w:r>
      <w:r w:rsidR="0088078F">
        <w:t>.  In those instances</w:t>
      </w:r>
      <w:r w:rsidR="007D29F5">
        <w:t>,</w:t>
      </w:r>
      <w:r w:rsidR="0088078F">
        <w:t xml:space="preserve"> there </w:t>
      </w:r>
      <w:r w:rsidR="009A69D9">
        <w:t>is usually</w:t>
      </w:r>
      <w:r w:rsidR="0088078F">
        <w:t xml:space="preserve"> a need to </w:t>
      </w:r>
      <w:r w:rsidR="004F6203">
        <w:t>compl</w:t>
      </w:r>
      <w:r w:rsidR="0088078F">
        <w:t>y</w:t>
      </w:r>
      <w:r w:rsidR="004F6203">
        <w:t xml:space="preserve"> with the </w:t>
      </w:r>
      <w:r w:rsidR="009A69D9">
        <w:t>DHCR regulations</w:t>
      </w:r>
      <w:r w:rsidR="0088078F">
        <w:t xml:space="preserve"> as well as the mandates</w:t>
      </w:r>
      <w:r w:rsidR="00BC0E2A">
        <w:t xml:space="preserve"> of that </w:t>
      </w:r>
      <w:r w:rsidR="009A69D9">
        <w:t>C</w:t>
      </w:r>
      <w:r w:rsidR="00BC0E2A">
        <w:t xml:space="preserve">ity, </w:t>
      </w:r>
      <w:r w:rsidR="006A3840">
        <w:t>S</w:t>
      </w:r>
      <w:r w:rsidR="00BC0E2A">
        <w:t xml:space="preserve">tate or </w:t>
      </w:r>
      <w:r w:rsidR="006A3840">
        <w:t>F</w:t>
      </w:r>
      <w:r w:rsidR="00BC0E2A">
        <w:t xml:space="preserve">ederal program. </w:t>
      </w:r>
      <w:r w:rsidR="004F6203">
        <w:t xml:space="preserve"> </w:t>
      </w:r>
    </w:p>
    <w:p w14:paraId="0FA482AE" w14:textId="38834133" w:rsidR="00DB6F6A" w:rsidRDefault="00697BB8" w:rsidP="00DB6F6A">
      <w:pPr>
        <w:spacing w:line="480" w:lineRule="auto"/>
        <w:ind w:firstLine="360"/>
      </w:pPr>
      <w:r>
        <w:t>8.</w:t>
      </w:r>
      <w:r w:rsidR="003B43F2">
        <w:t xml:space="preserve">    </w:t>
      </w:r>
      <w:r w:rsidR="00D85D0B">
        <w:t>ALTERNATIVES</w:t>
      </w:r>
    </w:p>
    <w:p w14:paraId="5CB7D28A" w14:textId="253DC455" w:rsidR="0005148D" w:rsidRDefault="00C65758" w:rsidP="00F05878">
      <w:pPr>
        <w:spacing w:line="480" w:lineRule="auto"/>
        <w:ind w:left="360" w:firstLine="360"/>
      </w:pPr>
      <w:r>
        <w:t xml:space="preserve">DHCR considered </w:t>
      </w:r>
      <w:proofErr w:type="gramStart"/>
      <w:r>
        <w:t>a number of</w:t>
      </w:r>
      <w:proofErr w:type="gramEnd"/>
      <w:r>
        <w:t xml:space="preserve"> alternative methodologies in creating this schedule.  </w:t>
      </w:r>
      <w:r w:rsidR="009A69D9">
        <w:t>As e</w:t>
      </w:r>
      <w:r>
        <w:t xml:space="preserve">ach </w:t>
      </w:r>
      <w:r w:rsidR="009A69D9">
        <w:t>alternative had</w:t>
      </w:r>
      <w:r>
        <w:t xml:space="preserve"> its respective strengths and weaknesses</w:t>
      </w:r>
      <w:r w:rsidR="009A69D9">
        <w:t>,</w:t>
      </w:r>
      <w:r>
        <w:t xml:space="preserve"> DHCR </w:t>
      </w:r>
      <w:r w:rsidR="005172A2">
        <w:t>reviewed</w:t>
      </w:r>
      <w:r>
        <w:t xml:space="preserve"> </w:t>
      </w:r>
      <w:r w:rsidR="009A69D9">
        <w:t>all of them in creating its final work product.</w:t>
      </w:r>
    </w:p>
    <w:p w14:paraId="243C27C3" w14:textId="6864021A" w:rsidR="00C65758" w:rsidRDefault="009A69D9" w:rsidP="00010A6B">
      <w:pPr>
        <w:spacing w:line="480" w:lineRule="auto"/>
        <w:ind w:left="360" w:firstLine="360"/>
      </w:pPr>
      <w:r>
        <w:t xml:space="preserve">DHCR did start out by reviewing the HPD J-51 schedule. However, </w:t>
      </w:r>
      <w:r w:rsidR="0088567F">
        <w:t>for the reasons stated above, it could not be the sole source</w:t>
      </w:r>
      <w:r w:rsidR="005172A2">
        <w:t xml:space="preserve"> for review</w:t>
      </w:r>
      <w:r w:rsidR="0088567F">
        <w:t xml:space="preserve">. Even updating </w:t>
      </w:r>
      <w:r w:rsidR="00C2683A">
        <w:t>those</w:t>
      </w:r>
      <w:r w:rsidR="0088567F">
        <w:t xml:space="preserve"> costs by any standard projection or </w:t>
      </w:r>
      <w:proofErr w:type="gramStart"/>
      <w:r w:rsidR="0088567F">
        <w:t>index  would</w:t>
      </w:r>
      <w:proofErr w:type="gramEnd"/>
      <w:r w:rsidR="0088567F">
        <w:t xml:space="preserve"> be prone to some inaccuracies.  Therefore, DHCR </w:t>
      </w:r>
      <w:r w:rsidR="005A3A2A">
        <w:t xml:space="preserve">retained an expert engineering firm selected through a competitive bid process to consult with in the formulation of the reasonable cost schedule. DHCR </w:t>
      </w:r>
      <w:r w:rsidR="0088567F">
        <w:t>also use</w:t>
      </w:r>
      <w:r w:rsidR="002F653F">
        <w:t>d</w:t>
      </w:r>
      <w:r w:rsidR="0088567F">
        <w:t xml:space="preserve"> its own staff with experience in MCI processing and its database of determinations</w:t>
      </w:r>
      <w:r w:rsidR="005172A2">
        <w:t xml:space="preserve"> as </w:t>
      </w:r>
      <w:r w:rsidR="005A3A2A">
        <w:t xml:space="preserve">a </w:t>
      </w:r>
      <w:r w:rsidR="005172A2">
        <w:t xml:space="preserve">source of data </w:t>
      </w:r>
      <w:r w:rsidR="005A3A2A">
        <w:t xml:space="preserve">primarily to identify the types and categories of MCI applications.  This work was </w:t>
      </w:r>
      <w:r w:rsidR="00775138">
        <w:t>augmented by</w:t>
      </w:r>
      <w:r w:rsidR="0088567F">
        <w:t xml:space="preserve"> construction management and</w:t>
      </w:r>
      <w:r w:rsidR="002F653F">
        <w:t xml:space="preserve"> its</w:t>
      </w:r>
      <w:r w:rsidR="0088567F">
        <w:t xml:space="preserve"> architect</w:t>
      </w:r>
      <w:r w:rsidR="002F653F">
        <w:t xml:space="preserve">ure and </w:t>
      </w:r>
      <w:r w:rsidR="0088567F">
        <w:t xml:space="preserve">engineering </w:t>
      </w:r>
      <w:proofErr w:type="gramStart"/>
      <w:r w:rsidR="0088567F">
        <w:t xml:space="preserve">staff </w:t>
      </w:r>
      <w:r w:rsidR="00006FC9">
        <w:t>,</w:t>
      </w:r>
      <w:proofErr w:type="gramEnd"/>
      <w:r w:rsidR="00006FC9">
        <w:t xml:space="preserve"> other state construction experts </w:t>
      </w:r>
      <w:r w:rsidR="002F653F">
        <w:t xml:space="preserve">as well as </w:t>
      </w:r>
      <w:r w:rsidR="00006FC9">
        <w:t xml:space="preserve">certain </w:t>
      </w:r>
      <w:r w:rsidR="0088567F">
        <w:t xml:space="preserve">data from </w:t>
      </w:r>
      <w:r w:rsidR="00006FC9">
        <w:t xml:space="preserve">the state </w:t>
      </w:r>
      <w:r w:rsidR="0088567F">
        <w:t xml:space="preserve"> affordable housing portfolio</w:t>
      </w:r>
      <w:r w:rsidR="00006FC9">
        <w:t xml:space="preserve"> </w:t>
      </w:r>
      <w:r w:rsidR="0088567F">
        <w:t xml:space="preserve">.  DHCR </w:t>
      </w:r>
      <w:r w:rsidR="005172A2">
        <w:t xml:space="preserve">did also </w:t>
      </w:r>
      <w:r w:rsidR="0088567F">
        <w:t xml:space="preserve">examine </w:t>
      </w:r>
      <w:r w:rsidR="005172A2">
        <w:t xml:space="preserve">the </w:t>
      </w:r>
      <w:r w:rsidR="005172A2">
        <w:lastRenderedPageBreak/>
        <w:t xml:space="preserve">potential use of </w:t>
      </w:r>
      <w:r w:rsidR="0088567F">
        <w:t xml:space="preserve">standardized industry accepted cost estimation software </w:t>
      </w:r>
      <w:r w:rsidR="00775138">
        <w:t xml:space="preserve">for new construction </w:t>
      </w:r>
      <w:r w:rsidR="0088567F">
        <w:t xml:space="preserve">and </w:t>
      </w:r>
      <w:r w:rsidR="005172A2">
        <w:t xml:space="preserve">reviewed information and input </w:t>
      </w:r>
      <w:r w:rsidR="00497588">
        <w:t xml:space="preserve">presented </w:t>
      </w:r>
      <w:r w:rsidR="0088567F">
        <w:t xml:space="preserve">as well as </w:t>
      </w:r>
      <w:r w:rsidR="00775138">
        <w:t>listened</w:t>
      </w:r>
      <w:r w:rsidR="005172A2">
        <w:t xml:space="preserve"> </w:t>
      </w:r>
      <w:r w:rsidR="0088567F">
        <w:t xml:space="preserve">to tenant and industry advocates and reviewing their submissions, a standard </w:t>
      </w:r>
      <w:r w:rsidR="00497588">
        <w:t>method of compliance indicated by a</w:t>
      </w:r>
      <w:r w:rsidR="0088567F">
        <w:t xml:space="preserve"> SAPA regulatory flexibility analysis.</w:t>
      </w:r>
    </w:p>
    <w:p w14:paraId="0A9E7D08" w14:textId="40689441" w:rsidR="00DB6F6A" w:rsidRDefault="005172A2" w:rsidP="00010A6B">
      <w:pPr>
        <w:spacing w:line="480" w:lineRule="auto"/>
        <w:ind w:left="360" w:firstLine="360"/>
      </w:pPr>
      <w:r>
        <w:t xml:space="preserve">DHCR determined that the </w:t>
      </w:r>
      <w:r w:rsidR="005A3A2A">
        <w:t xml:space="preserve">reasonable cost schedule developed in conjunction with the outside consulting engineering firm </w:t>
      </w:r>
      <w:r w:rsidR="006B5790">
        <w:t xml:space="preserve">augmented by the other reviews undertaken </w:t>
      </w:r>
      <w:r w:rsidR="00006FC9">
        <w:t xml:space="preserve">gave the </w:t>
      </w:r>
      <w:r>
        <w:t>most</w:t>
      </w:r>
      <w:r w:rsidR="00006FC9">
        <w:t xml:space="preserve"> informed and comprehensive </w:t>
      </w:r>
      <w:r>
        <w:t>reflection of</w:t>
      </w:r>
      <w:r w:rsidR="005A3A2A">
        <w:t xml:space="preserve"> costs.</w:t>
      </w:r>
      <w:r>
        <w:t xml:space="preserve">  </w:t>
      </w:r>
      <w:r w:rsidR="00380C06">
        <w:t xml:space="preserve">DHCR created </w:t>
      </w:r>
      <w:r w:rsidR="0088567F">
        <w:t>as part of these regulations,</w:t>
      </w:r>
      <w:r w:rsidR="00380C06">
        <w:t xml:space="preserve"> the possibility of gauging reasonable costs for major capital improvements not contained in the </w:t>
      </w:r>
      <w:r w:rsidR="0088567F">
        <w:t>cos</w:t>
      </w:r>
      <w:r w:rsidR="00380C06">
        <w:t>t schedule as well as alternative submissions</w:t>
      </w:r>
      <w:r w:rsidR="0088567F">
        <w:t>, even for those on the schedule</w:t>
      </w:r>
      <w:r w:rsidR="00497588">
        <w:t>,</w:t>
      </w:r>
      <w:r w:rsidR="00380C06">
        <w:t xml:space="preserve"> where it can be established that such a</w:t>
      </w:r>
      <w:r w:rsidR="0088567F">
        <w:t xml:space="preserve">n individualized </w:t>
      </w:r>
      <w:r>
        <w:t xml:space="preserve">project </w:t>
      </w:r>
      <w:r w:rsidR="0088567F">
        <w:t>assessment</w:t>
      </w:r>
      <w:r w:rsidR="00380C06">
        <w:t xml:space="preserve"> is </w:t>
      </w:r>
      <w:r w:rsidR="0088567F">
        <w:t xml:space="preserve">still </w:t>
      </w:r>
      <w:r w:rsidR="00380C06">
        <w:t xml:space="preserve">necessary and appropriate. </w:t>
      </w:r>
      <w:r w:rsidR="00290AD4">
        <w:t xml:space="preserve">The experience </w:t>
      </w:r>
      <w:r w:rsidR="005A3A2A">
        <w:t xml:space="preserve">of the outside consulting engineering firm </w:t>
      </w:r>
      <w:r w:rsidR="00290AD4">
        <w:t xml:space="preserve">and DHCR’s </w:t>
      </w:r>
      <w:proofErr w:type="gramStart"/>
      <w:r w:rsidR="00006FC9">
        <w:t xml:space="preserve">own </w:t>
      </w:r>
      <w:r w:rsidR="00290AD4">
        <w:t xml:space="preserve"> affordable</w:t>
      </w:r>
      <w:proofErr w:type="gramEnd"/>
      <w:r w:rsidR="00290AD4">
        <w:t xml:space="preserve"> housing and its rehabilitation </w:t>
      </w:r>
      <w:r w:rsidR="00006FC9">
        <w:t xml:space="preserve">staff </w:t>
      </w:r>
      <w:r w:rsidR="00290AD4">
        <w:t xml:space="preserve">concurred with that assessment of the cost of </w:t>
      </w:r>
      <w:r w:rsidR="003C7B32">
        <w:t xml:space="preserve">replacing major systems in buildings here of significant age and not constructed based on a single standard configuration can reasonably vary.  </w:t>
      </w:r>
      <w:r w:rsidR="0088567F">
        <w:t>As noted previously</w:t>
      </w:r>
      <w:r w:rsidR="00497588">
        <w:t>,</w:t>
      </w:r>
      <w:r w:rsidR="0088567F">
        <w:t xml:space="preserve"> </w:t>
      </w:r>
      <w:r w:rsidR="006B5790">
        <w:t xml:space="preserve">the use of an individualized process where appropriate </w:t>
      </w:r>
      <w:r w:rsidR="0088567F">
        <w:t>mirrors DHCR procedure in implementing useful life/depreciation</w:t>
      </w:r>
      <w:r w:rsidR="00497588">
        <w:t xml:space="preserve"> schedule already part of DHCR’s regulations</w:t>
      </w:r>
      <w:r w:rsidR="006B5790">
        <w:t xml:space="preserve"> and the safeguards to obtain reasonable costs reflect a </w:t>
      </w:r>
      <w:proofErr w:type="gramStart"/>
      <w:r w:rsidR="006B5790">
        <w:t>competitive bidding procedures</w:t>
      </w:r>
      <w:proofErr w:type="gramEnd"/>
      <w:r w:rsidR="006B5790">
        <w:t xml:space="preserve"> patterned after that used by DHCR in its Mitchell Lama portfolio</w:t>
      </w:r>
      <w:r w:rsidR="0088567F">
        <w:t xml:space="preserve">. </w:t>
      </w:r>
      <w:r w:rsidR="00380C06">
        <w:t>Moreover, it almost goes without saying</w:t>
      </w:r>
      <w:r w:rsidR="00497588">
        <w:t>,</w:t>
      </w:r>
      <w:r w:rsidR="00380C06">
        <w:t xml:space="preserve"> that the present COVID-19 pandemic </w:t>
      </w:r>
      <w:r w:rsidR="0088567F">
        <w:t xml:space="preserve">has </w:t>
      </w:r>
      <w:r w:rsidR="00380C06">
        <w:t xml:space="preserve">created a level of uncertainty in the construction industry that makes reliance on historical data and projections by </w:t>
      </w:r>
      <w:r w:rsidR="00F160C1">
        <w:t>themselves, without</w:t>
      </w:r>
      <w:r w:rsidR="007E06E5">
        <w:t xml:space="preserve"> acknowledging the possibility of the need for other alternatives</w:t>
      </w:r>
      <w:r w:rsidR="00497588">
        <w:t>,</w:t>
      </w:r>
      <w:r w:rsidR="007E06E5">
        <w:t xml:space="preserve"> </w:t>
      </w:r>
      <w:r w:rsidR="00380C06">
        <w:t xml:space="preserve">problematic.  </w:t>
      </w:r>
    </w:p>
    <w:p w14:paraId="72492D38" w14:textId="37808956" w:rsidR="00380C06" w:rsidRDefault="00380C06" w:rsidP="00010A6B">
      <w:pPr>
        <w:spacing w:line="480" w:lineRule="auto"/>
        <w:ind w:left="360" w:firstLine="360"/>
      </w:pPr>
      <w:r>
        <w:t>DHCR</w:t>
      </w:r>
      <w:r w:rsidR="007E06E5">
        <w:t xml:space="preserve"> of course welcomes this</w:t>
      </w:r>
      <w:r>
        <w:t xml:space="preserve"> immediate</w:t>
      </w:r>
      <w:r w:rsidR="007E06E5">
        <w:t xml:space="preserve"> and broader</w:t>
      </w:r>
      <w:r>
        <w:t xml:space="preserve"> test</w:t>
      </w:r>
      <w:r w:rsidR="007E06E5">
        <w:t xml:space="preserve"> of its assessments</w:t>
      </w:r>
      <w:r>
        <w:t xml:space="preserve"> through notice and comment period </w:t>
      </w:r>
      <w:r w:rsidR="007E06E5">
        <w:t xml:space="preserve">as </w:t>
      </w:r>
      <w:r>
        <w:t xml:space="preserve">required </w:t>
      </w:r>
      <w:r w:rsidR="00E45A8A">
        <w:t>for the regulation’s</w:t>
      </w:r>
      <w:r>
        <w:t xml:space="preserve"> promulgation as a final rule but </w:t>
      </w:r>
      <w:r>
        <w:lastRenderedPageBreak/>
        <w:t xml:space="preserve">with implementation of this necessary provision of the statute in </w:t>
      </w:r>
      <w:r w:rsidR="00F160C1">
        <w:t>place, while</w:t>
      </w:r>
      <w:r>
        <w:t xml:space="preserve"> that process is ongoing.</w:t>
      </w:r>
    </w:p>
    <w:p w14:paraId="5E5312E9" w14:textId="283036EC" w:rsidR="0044092E" w:rsidRDefault="00124C8E" w:rsidP="00010A6B">
      <w:pPr>
        <w:spacing w:line="480" w:lineRule="auto"/>
        <w:ind w:left="360" w:firstLine="360"/>
      </w:pPr>
      <w:r>
        <w:t xml:space="preserve">9.  </w:t>
      </w:r>
      <w:r w:rsidR="00D141AE">
        <w:t xml:space="preserve">   </w:t>
      </w:r>
      <w:r w:rsidR="00D85D0B">
        <w:t xml:space="preserve">FEDERAL STANDARDS </w:t>
      </w:r>
    </w:p>
    <w:p w14:paraId="34094E7C" w14:textId="7177A01D" w:rsidR="00C35857" w:rsidRDefault="00D141AE" w:rsidP="00010A6B">
      <w:pPr>
        <w:ind w:left="360" w:firstLine="360"/>
      </w:pPr>
      <w:r>
        <w:t xml:space="preserve">  </w:t>
      </w:r>
      <w:r w:rsidR="00D85D0B">
        <w:t xml:space="preserve">The proposed amendments do not </w:t>
      </w:r>
      <w:r w:rsidR="00C35857">
        <w:t xml:space="preserve">exceed </w:t>
      </w:r>
      <w:r w:rsidR="00D85D0B">
        <w:t xml:space="preserve">any known minimum </w:t>
      </w:r>
      <w:r w:rsidR="006A3840">
        <w:t>F</w:t>
      </w:r>
      <w:r w:rsidR="00C35857">
        <w:t>ederal standards</w:t>
      </w:r>
      <w:r w:rsidR="00D85D0B">
        <w:t>.</w:t>
      </w:r>
    </w:p>
    <w:p w14:paraId="154673F2" w14:textId="77777777" w:rsidR="00EC4581" w:rsidRDefault="00EC4581" w:rsidP="00010A6B">
      <w:pPr>
        <w:ind w:left="360" w:firstLine="360"/>
      </w:pPr>
    </w:p>
    <w:p w14:paraId="0A98B83D" w14:textId="4B6F254F" w:rsidR="0044092E" w:rsidRDefault="00D85D0B" w:rsidP="00010A6B">
      <w:pPr>
        <w:ind w:left="360"/>
      </w:pPr>
      <w:r>
        <w:t xml:space="preserve"> </w:t>
      </w:r>
      <w:r w:rsidR="0005148D">
        <w:t xml:space="preserve">    </w:t>
      </w:r>
      <w:r w:rsidR="00014092">
        <w:t>10.</w:t>
      </w:r>
      <w:r w:rsidR="00124C8E">
        <w:t xml:space="preserve"> </w:t>
      </w:r>
      <w:r w:rsidR="00D141AE">
        <w:t xml:space="preserve">  </w:t>
      </w:r>
      <w:r>
        <w:t>COMPLIANCE SCHEDULE</w:t>
      </w:r>
    </w:p>
    <w:p w14:paraId="1FE0A406" w14:textId="77777777" w:rsidR="00D141AE" w:rsidRDefault="00D141AE" w:rsidP="00010A6B">
      <w:pPr>
        <w:ind w:left="360"/>
      </w:pPr>
    </w:p>
    <w:p w14:paraId="080145F0" w14:textId="513BD650" w:rsidR="009F2A96" w:rsidRDefault="00D141AE" w:rsidP="00010A6B">
      <w:pPr>
        <w:spacing w:line="480" w:lineRule="auto"/>
        <w:ind w:left="360"/>
      </w:pPr>
      <w:r>
        <w:t xml:space="preserve">          </w:t>
      </w:r>
      <w:r w:rsidR="00D85D0B">
        <w:t>It is anticipated that</w:t>
      </w:r>
      <w:r w:rsidR="00E45A8A">
        <w:t xml:space="preserve"> for pending cases</w:t>
      </w:r>
      <w:r w:rsidR="00497588">
        <w:t>,</w:t>
      </w:r>
      <w:r w:rsidR="00D85D0B">
        <w:t xml:space="preserve"> regulated parties</w:t>
      </w:r>
      <w:r w:rsidR="00E45A8A">
        <w:t xml:space="preserve"> may</w:t>
      </w:r>
      <w:r w:rsidR="00D85D0B">
        <w:t xml:space="preserve"> require additional time to comply with the proposed rules</w:t>
      </w:r>
      <w:r w:rsidR="00380C06">
        <w:t xml:space="preserve">.  Where such time is necessary it </w:t>
      </w:r>
      <w:r w:rsidR="00E45A8A">
        <w:t>will</w:t>
      </w:r>
      <w:r w:rsidR="00380C06">
        <w:t xml:space="preserve"> be </w:t>
      </w:r>
      <w:r w:rsidR="00E45A8A">
        <w:t xml:space="preserve">reasonably </w:t>
      </w:r>
      <w:r w:rsidR="00380C06">
        <w:t>provided in the context of the</w:t>
      </w:r>
      <w:r w:rsidR="00E45A8A">
        <w:t>se</w:t>
      </w:r>
      <w:r w:rsidR="00380C06">
        <w:t xml:space="preserve"> </w:t>
      </w:r>
      <w:r w:rsidR="00E45A8A">
        <w:t>pending</w:t>
      </w:r>
      <w:r w:rsidR="00380C06">
        <w:t xml:space="preserve"> proceedings.  As the</w:t>
      </w:r>
      <w:r w:rsidR="00E45A8A">
        <w:t>se new regulations</w:t>
      </w:r>
      <w:r w:rsidR="00380C06">
        <w:t xml:space="preserve"> will not be applied to cases </w:t>
      </w:r>
      <w:r w:rsidR="00497588">
        <w:t xml:space="preserve">which on their effective date have </w:t>
      </w:r>
      <w:r w:rsidR="00380C06">
        <w:t xml:space="preserve">already </w:t>
      </w:r>
      <w:r w:rsidR="00497588">
        <w:t xml:space="preserve">been </w:t>
      </w:r>
      <w:r w:rsidR="00F160C1">
        <w:t>issued by</w:t>
      </w:r>
      <w:r w:rsidR="00E45A8A">
        <w:t xml:space="preserve"> the Rent Administrator</w:t>
      </w:r>
      <w:r w:rsidR="00497588">
        <w:t xml:space="preserve"> but </w:t>
      </w:r>
      <w:r w:rsidR="00F160C1">
        <w:t>are on</w:t>
      </w:r>
      <w:r w:rsidR="00380C06">
        <w:t xml:space="preserve"> appeal, </w:t>
      </w:r>
      <w:r w:rsidR="00E45A8A">
        <w:t>(</w:t>
      </w:r>
      <w:r w:rsidR="00380C06">
        <w:t>whether in Appellate Courts, Supreme Court o</w:t>
      </w:r>
      <w:r w:rsidR="00DB6F6A">
        <w:t>r</w:t>
      </w:r>
      <w:r w:rsidR="00380C06">
        <w:t xml:space="preserve"> PAR</w:t>
      </w:r>
      <w:r w:rsidR="00E45A8A">
        <w:t>)</w:t>
      </w:r>
      <w:r w:rsidR="00380C06">
        <w:t xml:space="preserve"> the need for </w:t>
      </w:r>
      <w:r w:rsidR="00497588">
        <w:t>more complex</w:t>
      </w:r>
      <w:r w:rsidR="00010A6B">
        <w:t xml:space="preserve"> </w:t>
      </w:r>
      <w:r w:rsidR="00E45A8A">
        <w:t xml:space="preserve">compliance periods </w:t>
      </w:r>
      <w:r w:rsidR="00497588">
        <w:t xml:space="preserve">should </w:t>
      </w:r>
      <w:r w:rsidR="00F160C1">
        <w:t>be reduced</w:t>
      </w:r>
      <w:r w:rsidR="00E45A8A">
        <w:t xml:space="preserve"> significantly</w:t>
      </w:r>
      <w:r w:rsidR="00380C06">
        <w:t>.</w:t>
      </w:r>
    </w:p>
    <w:sectPr w:rsidR="009F2A96" w:rsidSect="00784FD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65DDD" w14:textId="77777777" w:rsidR="0086225A" w:rsidRDefault="0086225A" w:rsidP="0044092E">
      <w:r>
        <w:separator/>
      </w:r>
    </w:p>
  </w:endnote>
  <w:endnote w:type="continuationSeparator" w:id="0">
    <w:p w14:paraId="7CABEC75" w14:textId="77777777" w:rsidR="0086225A" w:rsidRDefault="0086225A" w:rsidP="0044092E">
      <w:r>
        <w:continuationSeparator/>
      </w:r>
    </w:p>
  </w:endnote>
  <w:endnote w:type="continuationNotice" w:id="1">
    <w:p w14:paraId="5E044F67" w14:textId="77777777" w:rsidR="0086225A" w:rsidRDefault="008622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7902022"/>
      <w:docPartObj>
        <w:docPartGallery w:val="Page Numbers (Bottom of Page)"/>
        <w:docPartUnique/>
      </w:docPartObj>
    </w:sdtPr>
    <w:sdtEndPr>
      <w:rPr>
        <w:noProof/>
      </w:rPr>
    </w:sdtEndPr>
    <w:sdtContent>
      <w:p w14:paraId="33E4ADCD" w14:textId="77777777" w:rsidR="0096006D" w:rsidRDefault="0096006D">
        <w:pPr>
          <w:pStyle w:val="Footer"/>
          <w:jc w:val="center"/>
        </w:pPr>
        <w:r>
          <w:fldChar w:fldCharType="begin"/>
        </w:r>
        <w:r>
          <w:instrText xml:space="preserve"> PAGE   \* MERGEFORMAT </w:instrText>
        </w:r>
        <w:r>
          <w:fldChar w:fldCharType="separate"/>
        </w:r>
        <w:r w:rsidR="007A1BEE">
          <w:rPr>
            <w:noProof/>
          </w:rPr>
          <w:t>1</w:t>
        </w:r>
        <w:r>
          <w:rPr>
            <w:noProof/>
          </w:rPr>
          <w:fldChar w:fldCharType="end"/>
        </w:r>
      </w:p>
    </w:sdtContent>
  </w:sdt>
  <w:p w14:paraId="66EC725A" w14:textId="77777777" w:rsidR="0096006D" w:rsidRDefault="00960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091C1" w14:textId="77777777" w:rsidR="0086225A" w:rsidRDefault="0086225A" w:rsidP="0044092E">
      <w:r>
        <w:separator/>
      </w:r>
    </w:p>
  </w:footnote>
  <w:footnote w:type="continuationSeparator" w:id="0">
    <w:p w14:paraId="39C7CD3C" w14:textId="77777777" w:rsidR="0086225A" w:rsidRDefault="0086225A" w:rsidP="0044092E">
      <w:r>
        <w:continuationSeparator/>
      </w:r>
    </w:p>
  </w:footnote>
  <w:footnote w:type="continuationNotice" w:id="1">
    <w:p w14:paraId="02B8D495" w14:textId="77777777" w:rsidR="0086225A" w:rsidRDefault="008622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656C0" w14:textId="77777777" w:rsidR="007A1BEE" w:rsidRDefault="007A1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21E4D"/>
    <w:multiLevelType w:val="hybridMultilevel"/>
    <w:tmpl w:val="C310E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7E1056"/>
    <w:multiLevelType w:val="hybridMultilevel"/>
    <w:tmpl w:val="E9424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6B31CD"/>
    <w:multiLevelType w:val="hybridMultilevel"/>
    <w:tmpl w:val="6C380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8BC1E97"/>
    <w:multiLevelType w:val="hybridMultilevel"/>
    <w:tmpl w:val="3E6E8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0501E47"/>
    <w:multiLevelType w:val="hybridMultilevel"/>
    <w:tmpl w:val="CCEE8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F27AA4"/>
    <w:multiLevelType w:val="hybridMultilevel"/>
    <w:tmpl w:val="163C7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4646F3"/>
    <w:multiLevelType w:val="hybridMultilevel"/>
    <w:tmpl w:val="21FC07C0"/>
    <w:lvl w:ilvl="0" w:tplc="596E49E4">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F747F71"/>
    <w:multiLevelType w:val="hybridMultilevel"/>
    <w:tmpl w:val="85DE1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1"/>
  </w:num>
  <w:num w:numId="5">
    <w:abstractNumId w:val="5"/>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2F3"/>
    <w:rsid w:val="00006FC9"/>
    <w:rsid w:val="00010110"/>
    <w:rsid w:val="00010A6B"/>
    <w:rsid w:val="00014092"/>
    <w:rsid w:val="00032C03"/>
    <w:rsid w:val="00033D75"/>
    <w:rsid w:val="000375FD"/>
    <w:rsid w:val="0005148D"/>
    <w:rsid w:val="0005658E"/>
    <w:rsid w:val="000625EB"/>
    <w:rsid w:val="000717F1"/>
    <w:rsid w:val="000725BC"/>
    <w:rsid w:val="00074CC6"/>
    <w:rsid w:val="00092555"/>
    <w:rsid w:val="00094A12"/>
    <w:rsid w:val="00094E3C"/>
    <w:rsid w:val="000B4920"/>
    <w:rsid w:val="000C7CFA"/>
    <w:rsid w:val="000D5BE9"/>
    <w:rsid w:val="000F72F3"/>
    <w:rsid w:val="00124C8E"/>
    <w:rsid w:val="00130851"/>
    <w:rsid w:val="001330E7"/>
    <w:rsid w:val="00140850"/>
    <w:rsid w:val="00161B45"/>
    <w:rsid w:val="00180DD5"/>
    <w:rsid w:val="00183B7E"/>
    <w:rsid w:val="00184FFA"/>
    <w:rsid w:val="00191AEA"/>
    <w:rsid w:val="001B4271"/>
    <w:rsid w:val="001C7672"/>
    <w:rsid w:val="001D6EB8"/>
    <w:rsid w:val="001D7A80"/>
    <w:rsid w:val="001E4421"/>
    <w:rsid w:val="001F1008"/>
    <w:rsid w:val="001F51F1"/>
    <w:rsid w:val="00216D0C"/>
    <w:rsid w:val="00223991"/>
    <w:rsid w:val="0023367A"/>
    <w:rsid w:val="0026577E"/>
    <w:rsid w:val="00283D2B"/>
    <w:rsid w:val="00284103"/>
    <w:rsid w:val="00286F2F"/>
    <w:rsid w:val="00287133"/>
    <w:rsid w:val="00290AD4"/>
    <w:rsid w:val="00297DFA"/>
    <w:rsid w:val="002B58C7"/>
    <w:rsid w:val="002E5442"/>
    <w:rsid w:val="002F3ACC"/>
    <w:rsid w:val="002F653F"/>
    <w:rsid w:val="00307562"/>
    <w:rsid w:val="0031288C"/>
    <w:rsid w:val="0033479A"/>
    <w:rsid w:val="00350E8F"/>
    <w:rsid w:val="00362126"/>
    <w:rsid w:val="0036355E"/>
    <w:rsid w:val="00380C06"/>
    <w:rsid w:val="00394A0C"/>
    <w:rsid w:val="003B2B90"/>
    <w:rsid w:val="003B43F2"/>
    <w:rsid w:val="003C41BD"/>
    <w:rsid w:val="003C7B32"/>
    <w:rsid w:val="003D5BFD"/>
    <w:rsid w:val="003E36C7"/>
    <w:rsid w:val="003F2CDE"/>
    <w:rsid w:val="00404845"/>
    <w:rsid w:val="00417965"/>
    <w:rsid w:val="004222C1"/>
    <w:rsid w:val="00430D74"/>
    <w:rsid w:val="004355FB"/>
    <w:rsid w:val="0044092E"/>
    <w:rsid w:val="0045083B"/>
    <w:rsid w:val="004548C6"/>
    <w:rsid w:val="004869DF"/>
    <w:rsid w:val="00491354"/>
    <w:rsid w:val="00497588"/>
    <w:rsid w:val="004A5BC2"/>
    <w:rsid w:val="004B2DE2"/>
    <w:rsid w:val="004B367A"/>
    <w:rsid w:val="004B3977"/>
    <w:rsid w:val="004B3A4E"/>
    <w:rsid w:val="004E66EB"/>
    <w:rsid w:val="004F1EA8"/>
    <w:rsid w:val="004F5FC5"/>
    <w:rsid w:val="004F6203"/>
    <w:rsid w:val="00504406"/>
    <w:rsid w:val="0050600C"/>
    <w:rsid w:val="00507786"/>
    <w:rsid w:val="00510BF1"/>
    <w:rsid w:val="005172A2"/>
    <w:rsid w:val="00524913"/>
    <w:rsid w:val="005323C6"/>
    <w:rsid w:val="00553E40"/>
    <w:rsid w:val="005A3A2A"/>
    <w:rsid w:val="005B29EE"/>
    <w:rsid w:val="005B72A9"/>
    <w:rsid w:val="005C66EA"/>
    <w:rsid w:val="005D0BD2"/>
    <w:rsid w:val="005E4AE4"/>
    <w:rsid w:val="005F6168"/>
    <w:rsid w:val="005F7351"/>
    <w:rsid w:val="00601A03"/>
    <w:rsid w:val="00606FB3"/>
    <w:rsid w:val="0060765D"/>
    <w:rsid w:val="0063198E"/>
    <w:rsid w:val="0063388D"/>
    <w:rsid w:val="0063582A"/>
    <w:rsid w:val="006373DD"/>
    <w:rsid w:val="006435A6"/>
    <w:rsid w:val="00643D4C"/>
    <w:rsid w:val="00662330"/>
    <w:rsid w:val="00663F51"/>
    <w:rsid w:val="00673962"/>
    <w:rsid w:val="00681A47"/>
    <w:rsid w:val="006877CA"/>
    <w:rsid w:val="00692F0E"/>
    <w:rsid w:val="00696456"/>
    <w:rsid w:val="00696DE4"/>
    <w:rsid w:val="00697BB8"/>
    <w:rsid w:val="006A0393"/>
    <w:rsid w:val="006A3840"/>
    <w:rsid w:val="006A7E3D"/>
    <w:rsid w:val="006B5650"/>
    <w:rsid w:val="006B5790"/>
    <w:rsid w:val="006C5485"/>
    <w:rsid w:val="006D5859"/>
    <w:rsid w:val="006D726B"/>
    <w:rsid w:val="006E0255"/>
    <w:rsid w:val="00703C1F"/>
    <w:rsid w:val="00741C91"/>
    <w:rsid w:val="00744340"/>
    <w:rsid w:val="00751465"/>
    <w:rsid w:val="00754CFE"/>
    <w:rsid w:val="00762E7A"/>
    <w:rsid w:val="00764768"/>
    <w:rsid w:val="00764D51"/>
    <w:rsid w:val="00772756"/>
    <w:rsid w:val="00775138"/>
    <w:rsid w:val="00776075"/>
    <w:rsid w:val="00784FDA"/>
    <w:rsid w:val="00795B6D"/>
    <w:rsid w:val="007A1BEE"/>
    <w:rsid w:val="007C13FF"/>
    <w:rsid w:val="007C1601"/>
    <w:rsid w:val="007C4E3F"/>
    <w:rsid w:val="007C7CC8"/>
    <w:rsid w:val="007D29F5"/>
    <w:rsid w:val="007E03E5"/>
    <w:rsid w:val="007E06E5"/>
    <w:rsid w:val="007F3EA4"/>
    <w:rsid w:val="00821C6B"/>
    <w:rsid w:val="0083333D"/>
    <w:rsid w:val="0085221D"/>
    <w:rsid w:val="0086225A"/>
    <w:rsid w:val="00871646"/>
    <w:rsid w:val="008773F6"/>
    <w:rsid w:val="0088078F"/>
    <w:rsid w:val="0088102D"/>
    <w:rsid w:val="0088567F"/>
    <w:rsid w:val="00887207"/>
    <w:rsid w:val="00894CF8"/>
    <w:rsid w:val="008B1AC3"/>
    <w:rsid w:val="008B4581"/>
    <w:rsid w:val="008C58F3"/>
    <w:rsid w:val="008C7D86"/>
    <w:rsid w:val="008F3323"/>
    <w:rsid w:val="008F4243"/>
    <w:rsid w:val="008F61C1"/>
    <w:rsid w:val="008F6C5A"/>
    <w:rsid w:val="0090064D"/>
    <w:rsid w:val="00920494"/>
    <w:rsid w:val="009517A0"/>
    <w:rsid w:val="00951C0C"/>
    <w:rsid w:val="00954A14"/>
    <w:rsid w:val="0096006D"/>
    <w:rsid w:val="00974E97"/>
    <w:rsid w:val="00976FE5"/>
    <w:rsid w:val="009850E7"/>
    <w:rsid w:val="0098630F"/>
    <w:rsid w:val="00987EC1"/>
    <w:rsid w:val="009A69D9"/>
    <w:rsid w:val="009B4800"/>
    <w:rsid w:val="009C3DE3"/>
    <w:rsid w:val="009C5053"/>
    <w:rsid w:val="009D11FD"/>
    <w:rsid w:val="009D5CE9"/>
    <w:rsid w:val="009E7ED6"/>
    <w:rsid w:val="009F2A96"/>
    <w:rsid w:val="009F4DDA"/>
    <w:rsid w:val="00A05539"/>
    <w:rsid w:val="00A060D6"/>
    <w:rsid w:val="00A12132"/>
    <w:rsid w:val="00A15D7A"/>
    <w:rsid w:val="00A42E03"/>
    <w:rsid w:val="00A524F6"/>
    <w:rsid w:val="00A559A6"/>
    <w:rsid w:val="00A668C1"/>
    <w:rsid w:val="00A71822"/>
    <w:rsid w:val="00A77696"/>
    <w:rsid w:val="00A831A1"/>
    <w:rsid w:val="00A850E0"/>
    <w:rsid w:val="00A861EE"/>
    <w:rsid w:val="00A8705A"/>
    <w:rsid w:val="00A943B4"/>
    <w:rsid w:val="00A975DA"/>
    <w:rsid w:val="00B0103D"/>
    <w:rsid w:val="00B05866"/>
    <w:rsid w:val="00B27DB0"/>
    <w:rsid w:val="00B325F1"/>
    <w:rsid w:val="00B35740"/>
    <w:rsid w:val="00B5297F"/>
    <w:rsid w:val="00B86174"/>
    <w:rsid w:val="00BA0A31"/>
    <w:rsid w:val="00BA12DB"/>
    <w:rsid w:val="00BB04BB"/>
    <w:rsid w:val="00BB66B1"/>
    <w:rsid w:val="00BC0AF3"/>
    <w:rsid w:val="00BC0E2A"/>
    <w:rsid w:val="00BC6B6B"/>
    <w:rsid w:val="00BD67EA"/>
    <w:rsid w:val="00BE121E"/>
    <w:rsid w:val="00BE626B"/>
    <w:rsid w:val="00BF7180"/>
    <w:rsid w:val="00C14318"/>
    <w:rsid w:val="00C2189D"/>
    <w:rsid w:val="00C24C74"/>
    <w:rsid w:val="00C2683A"/>
    <w:rsid w:val="00C3338F"/>
    <w:rsid w:val="00C35857"/>
    <w:rsid w:val="00C52898"/>
    <w:rsid w:val="00C64465"/>
    <w:rsid w:val="00C65758"/>
    <w:rsid w:val="00C73657"/>
    <w:rsid w:val="00C77C16"/>
    <w:rsid w:val="00C961B3"/>
    <w:rsid w:val="00CA2A52"/>
    <w:rsid w:val="00CA7F94"/>
    <w:rsid w:val="00CB713E"/>
    <w:rsid w:val="00CB78C1"/>
    <w:rsid w:val="00D141AE"/>
    <w:rsid w:val="00D165EE"/>
    <w:rsid w:val="00D17B4B"/>
    <w:rsid w:val="00D219C0"/>
    <w:rsid w:val="00D42C42"/>
    <w:rsid w:val="00D51D75"/>
    <w:rsid w:val="00D61C80"/>
    <w:rsid w:val="00D6218A"/>
    <w:rsid w:val="00D63458"/>
    <w:rsid w:val="00D646D7"/>
    <w:rsid w:val="00D85D0B"/>
    <w:rsid w:val="00D97159"/>
    <w:rsid w:val="00DA4850"/>
    <w:rsid w:val="00DB0ACA"/>
    <w:rsid w:val="00DB6F6A"/>
    <w:rsid w:val="00DC37F6"/>
    <w:rsid w:val="00DE7718"/>
    <w:rsid w:val="00E001F5"/>
    <w:rsid w:val="00E05A18"/>
    <w:rsid w:val="00E06527"/>
    <w:rsid w:val="00E171BD"/>
    <w:rsid w:val="00E2118F"/>
    <w:rsid w:val="00E45A8A"/>
    <w:rsid w:val="00E51ECD"/>
    <w:rsid w:val="00EA45DB"/>
    <w:rsid w:val="00EA62F0"/>
    <w:rsid w:val="00EB1256"/>
    <w:rsid w:val="00EB191D"/>
    <w:rsid w:val="00EB53F1"/>
    <w:rsid w:val="00EC4581"/>
    <w:rsid w:val="00EC51E3"/>
    <w:rsid w:val="00ED064E"/>
    <w:rsid w:val="00ED40B3"/>
    <w:rsid w:val="00EF6BD1"/>
    <w:rsid w:val="00F05878"/>
    <w:rsid w:val="00F160C1"/>
    <w:rsid w:val="00F2459C"/>
    <w:rsid w:val="00F37052"/>
    <w:rsid w:val="00F453AD"/>
    <w:rsid w:val="00F536B6"/>
    <w:rsid w:val="00F85C6B"/>
    <w:rsid w:val="00FB0AA6"/>
    <w:rsid w:val="00FC20E1"/>
    <w:rsid w:val="00FC6687"/>
    <w:rsid w:val="00FD0391"/>
    <w:rsid w:val="00FD16B2"/>
    <w:rsid w:val="00FD23AC"/>
    <w:rsid w:val="00FD25F9"/>
    <w:rsid w:val="00FE048F"/>
    <w:rsid w:val="00FE4345"/>
    <w:rsid w:val="00FE46B5"/>
    <w:rsid w:val="00FE58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4157E"/>
  <w15:docId w15:val="{574383A2-F081-4036-961F-2A63DECD5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F7351"/>
    <w:pPr>
      <w:framePr w:w="7920" w:h="1980" w:hRule="exact" w:hSpace="180" w:wrap="auto" w:hAnchor="page" w:xAlign="center" w:yAlign="bottom"/>
      <w:ind w:left="2880"/>
    </w:pPr>
    <w:rPr>
      <w:rFonts w:cs="Arial"/>
    </w:rPr>
  </w:style>
  <w:style w:type="paragraph" w:styleId="EnvelopeReturn">
    <w:name w:val="envelope return"/>
    <w:basedOn w:val="Normal"/>
    <w:rsid w:val="005F7351"/>
    <w:rPr>
      <w:rFonts w:cs="Arial"/>
      <w:sz w:val="20"/>
      <w:szCs w:val="20"/>
    </w:rPr>
  </w:style>
  <w:style w:type="paragraph" w:styleId="ListParagraph">
    <w:name w:val="List Paragraph"/>
    <w:basedOn w:val="Normal"/>
    <w:uiPriority w:val="34"/>
    <w:qFormat/>
    <w:rsid w:val="00184FFA"/>
    <w:pPr>
      <w:ind w:left="720"/>
      <w:contextualSpacing/>
    </w:pPr>
  </w:style>
  <w:style w:type="paragraph" w:styleId="Header">
    <w:name w:val="header"/>
    <w:basedOn w:val="Normal"/>
    <w:link w:val="HeaderChar"/>
    <w:rsid w:val="0044092E"/>
    <w:pPr>
      <w:tabs>
        <w:tab w:val="center" w:pos="4680"/>
        <w:tab w:val="right" w:pos="9360"/>
      </w:tabs>
    </w:pPr>
  </w:style>
  <w:style w:type="character" w:customStyle="1" w:styleId="HeaderChar">
    <w:name w:val="Header Char"/>
    <w:basedOn w:val="DefaultParagraphFont"/>
    <w:link w:val="Header"/>
    <w:rsid w:val="0044092E"/>
    <w:rPr>
      <w:sz w:val="24"/>
      <w:szCs w:val="24"/>
    </w:rPr>
  </w:style>
  <w:style w:type="paragraph" w:styleId="Footer">
    <w:name w:val="footer"/>
    <w:basedOn w:val="Normal"/>
    <w:link w:val="FooterChar"/>
    <w:uiPriority w:val="99"/>
    <w:rsid w:val="0044092E"/>
    <w:pPr>
      <w:tabs>
        <w:tab w:val="center" w:pos="4680"/>
        <w:tab w:val="right" w:pos="9360"/>
      </w:tabs>
    </w:pPr>
  </w:style>
  <w:style w:type="character" w:customStyle="1" w:styleId="FooterChar">
    <w:name w:val="Footer Char"/>
    <w:basedOn w:val="DefaultParagraphFont"/>
    <w:link w:val="Footer"/>
    <w:uiPriority w:val="99"/>
    <w:rsid w:val="0044092E"/>
    <w:rPr>
      <w:sz w:val="24"/>
      <w:szCs w:val="24"/>
    </w:rPr>
  </w:style>
  <w:style w:type="paragraph" w:styleId="BalloonText">
    <w:name w:val="Balloon Text"/>
    <w:basedOn w:val="Normal"/>
    <w:link w:val="BalloonTextChar"/>
    <w:rsid w:val="00B27DB0"/>
    <w:rPr>
      <w:rFonts w:ascii="Tahoma" w:hAnsi="Tahoma" w:cs="Tahoma"/>
      <w:sz w:val="16"/>
      <w:szCs w:val="16"/>
    </w:rPr>
  </w:style>
  <w:style w:type="character" w:customStyle="1" w:styleId="BalloonTextChar">
    <w:name w:val="Balloon Text Char"/>
    <w:basedOn w:val="DefaultParagraphFont"/>
    <w:link w:val="BalloonText"/>
    <w:rsid w:val="00B27DB0"/>
    <w:rPr>
      <w:rFonts w:ascii="Tahoma" w:hAnsi="Tahoma" w:cs="Tahoma"/>
      <w:sz w:val="16"/>
      <w:szCs w:val="16"/>
    </w:rPr>
  </w:style>
  <w:style w:type="paragraph" w:styleId="Revision">
    <w:name w:val="Revision"/>
    <w:hidden/>
    <w:uiPriority w:val="99"/>
    <w:semiHidden/>
    <w:rsid w:val="007A1BEE"/>
    <w:rPr>
      <w:sz w:val="24"/>
      <w:szCs w:val="24"/>
    </w:rPr>
  </w:style>
  <w:style w:type="character" w:styleId="Strong">
    <w:name w:val="Strong"/>
    <w:basedOn w:val="DefaultParagraphFont"/>
    <w:qFormat/>
    <w:rsid w:val="00751465"/>
    <w:rPr>
      <w:b/>
      <w:bCs/>
    </w:rPr>
  </w:style>
  <w:style w:type="character" w:styleId="CommentReference">
    <w:name w:val="annotation reference"/>
    <w:basedOn w:val="DefaultParagraphFont"/>
    <w:semiHidden/>
    <w:unhideWhenUsed/>
    <w:rsid w:val="00092555"/>
    <w:rPr>
      <w:sz w:val="16"/>
      <w:szCs w:val="16"/>
    </w:rPr>
  </w:style>
  <w:style w:type="paragraph" w:styleId="CommentText">
    <w:name w:val="annotation text"/>
    <w:basedOn w:val="Normal"/>
    <w:link w:val="CommentTextChar"/>
    <w:semiHidden/>
    <w:unhideWhenUsed/>
    <w:rsid w:val="00092555"/>
    <w:rPr>
      <w:sz w:val="20"/>
      <w:szCs w:val="20"/>
    </w:rPr>
  </w:style>
  <w:style w:type="character" w:customStyle="1" w:styleId="CommentTextChar">
    <w:name w:val="Comment Text Char"/>
    <w:basedOn w:val="DefaultParagraphFont"/>
    <w:link w:val="CommentText"/>
    <w:semiHidden/>
    <w:rsid w:val="00092555"/>
  </w:style>
  <w:style w:type="paragraph" w:styleId="CommentSubject">
    <w:name w:val="annotation subject"/>
    <w:basedOn w:val="CommentText"/>
    <w:next w:val="CommentText"/>
    <w:link w:val="CommentSubjectChar"/>
    <w:semiHidden/>
    <w:unhideWhenUsed/>
    <w:rsid w:val="00092555"/>
    <w:rPr>
      <w:b/>
      <w:bCs/>
    </w:rPr>
  </w:style>
  <w:style w:type="character" w:customStyle="1" w:styleId="CommentSubjectChar">
    <w:name w:val="Comment Subject Char"/>
    <w:basedOn w:val="CommentTextChar"/>
    <w:link w:val="CommentSubject"/>
    <w:semiHidden/>
    <w:rsid w:val="000925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9697D-7BC3-4BE5-8357-138DC54CF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2086</Words>
  <Characters>11449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NYS HCR</Company>
  <LinksUpToDate>false</LinksUpToDate>
  <CharactersWithSpaces>13508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DHCR</dc:creator>
  <cp:lastModifiedBy>Susan Kearns</cp:lastModifiedBy>
  <cp:revision>3</cp:revision>
  <cp:lastPrinted>2013-02-25T14:42:00Z</cp:lastPrinted>
  <dcterms:created xsi:type="dcterms:W3CDTF">2020-06-16T19:35:00Z</dcterms:created>
  <dcterms:modified xsi:type="dcterms:W3CDTF">2020-06-16T19:36:00Z</dcterms:modified>
</cp:coreProperties>
</file>