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3DFF" w14:textId="0436A8F9" w:rsidR="00E872B6" w:rsidRPr="005F6D1C" w:rsidRDefault="00D449CF" w:rsidP="00D9253F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Hlk77160640"/>
      <w:bookmarkStart w:id="1" w:name="_Hlk77160614"/>
      <w:bookmarkStart w:id="2" w:name="_Hlk77161149"/>
      <w:r>
        <w:rPr>
          <w:rFonts w:ascii="Arial" w:hAnsi="Arial" w:cs="Arial"/>
          <w:b/>
        </w:rPr>
        <w:t xml:space="preserve"> </w:t>
      </w:r>
      <w:r w:rsidR="0072440F" w:rsidRPr="005F6D1C">
        <w:rPr>
          <w:rFonts w:ascii="Arial" w:hAnsi="Arial" w:cs="Arial"/>
          <w:b/>
          <w:u w:val="single"/>
        </w:rPr>
        <w:t xml:space="preserve">HOME </w:t>
      </w:r>
      <w:r w:rsidR="00007A3E" w:rsidRPr="005F6D1C">
        <w:rPr>
          <w:rFonts w:ascii="Arial" w:hAnsi="Arial" w:cs="Arial"/>
          <w:b/>
          <w:u w:val="single"/>
        </w:rPr>
        <w:t>R</w:t>
      </w:r>
      <w:r w:rsidR="005F6D1C" w:rsidRPr="005F6D1C">
        <w:rPr>
          <w:rFonts w:ascii="Arial" w:hAnsi="Arial" w:cs="Arial"/>
          <w:b/>
          <w:u w:val="single"/>
        </w:rPr>
        <w:t xml:space="preserve">eturned Funds Procedure &amp; Worksheet </w:t>
      </w:r>
    </w:p>
    <w:p w14:paraId="48C598B9" w14:textId="77777777" w:rsidR="008E512C" w:rsidRPr="001055AA" w:rsidRDefault="008E512C" w:rsidP="00007A3E">
      <w:pPr>
        <w:spacing w:after="0"/>
        <w:rPr>
          <w:rFonts w:ascii="Arial" w:hAnsi="Arial" w:cs="Arial"/>
        </w:rPr>
      </w:pPr>
    </w:p>
    <w:p w14:paraId="3D36705A" w14:textId="3CDCBC4D" w:rsidR="003B3A7A" w:rsidRDefault="00B76944" w:rsidP="008E512C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return of HOME funds must be approved</w:t>
      </w:r>
      <w:r w:rsidR="00870EB1">
        <w:rPr>
          <w:rFonts w:ascii="Arial" w:hAnsi="Arial" w:cs="Arial"/>
          <w:iCs/>
        </w:rPr>
        <w:t xml:space="preserve"> HOME staff</w:t>
      </w:r>
      <w:r>
        <w:rPr>
          <w:rFonts w:ascii="Arial" w:hAnsi="Arial" w:cs="Arial"/>
          <w:iCs/>
        </w:rPr>
        <w:t xml:space="preserve"> prior to submitting a check to HTFC.</w:t>
      </w:r>
      <w:r w:rsidR="00870EB1">
        <w:rPr>
          <w:rFonts w:ascii="Arial" w:hAnsi="Arial" w:cs="Arial"/>
          <w:iCs/>
        </w:rPr>
        <w:t xml:space="preserve"> </w:t>
      </w:r>
      <w:r w:rsidR="00D735D9">
        <w:rPr>
          <w:rFonts w:ascii="Arial" w:hAnsi="Arial" w:cs="Arial"/>
          <w:iCs/>
        </w:rPr>
        <w:t xml:space="preserve">Local Program Administrators (LPAs) must </w:t>
      </w:r>
      <w:r w:rsidR="00431860">
        <w:rPr>
          <w:rFonts w:ascii="Arial" w:hAnsi="Arial" w:cs="Arial"/>
          <w:iCs/>
        </w:rPr>
        <w:t xml:space="preserve">submit requests on </w:t>
      </w:r>
      <w:r w:rsidR="00417F04">
        <w:rPr>
          <w:rFonts w:ascii="Arial" w:hAnsi="Arial" w:cs="Arial"/>
          <w:iCs/>
        </w:rPr>
        <w:t>behalf of the h</w:t>
      </w:r>
      <w:r w:rsidR="00431860">
        <w:rPr>
          <w:rFonts w:ascii="Arial" w:hAnsi="Arial" w:cs="Arial"/>
          <w:iCs/>
        </w:rPr>
        <w:t>omeowner</w:t>
      </w:r>
      <w:r w:rsidR="00417F04">
        <w:rPr>
          <w:rFonts w:ascii="Arial" w:hAnsi="Arial" w:cs="Arial"/>
          <w:iCs/>
        </w:rPr>
        <w:t xml:space="preserve"> </w:t>
      </w:r>
      <w:r w:rsidR="003B3A7A">
        <w:rPr>
          <w:rFonts w:ascii="Arial" w:hAnsi="Arial" w:cs="Arial"/>
          <w:iCs/>
        </w:rPr>
        <w:t xml:space="preserve">ensuring </w:t>
      </w:r>
      <w:r w:rsidR="003B3A7A" w:rsidRPr="00E056CA">
        <w:rPr>
          <w:rFonts w:ascii="Arial" w:hAnsi="Arial" w:cs="Arial"/>
          <w:iCs/>
        </w:rPr>
        <w:t xml:space="preserve">the amount returned is accurate, within HOME Program regulations, and credited to the correct client. </w:t>
      </w:r>
      <w:r w:rsidR="00417F04">
        <w:rPr>
          <w:rFonts w:ascii="Arial" w:hAnsi="Arial" w:cs="Arial"/>
          <w:iCs/>
        </w:rPr>
        <w:t>All request</w:t>
      </w:r>
      <w:r w:rsidR="00C7682A">
        <w:rPr>
          <w:rFonts w:ascii="Arial" w:hAnsi="Arial" w:cs="Arial"/>
          <w:iCs/>
        </w:rPr>
        <w:t>s</w:t>
      </w:r>
      <w:r w:rsidR="00417F04">
        <w:rPr>
          <w:rFonts w:ascii="Arial" w:hAnsi="Arial" w:cs="Arial"/>
          <w:iCs/>
        </w:rPr>
        <w:t xml:space="preserve"> must be reviewed and approved by the LPA.</w:t>
      </w:r>
      <w:r w:rsidR="00870EB1">
        <w:rPr>
          <w:rFonts w:ascii="Arial" w:hAnsi="Arial" w:cs="Arial"/>
          <w:iCs/>
        </w:rPr>
        <w:t xml:space="preserve"> </w:t>
      </w:r>
    </w:p>
    <w:p w14:paraId="7B30A6E4" w14:textId="147F7FA1" w:rsidR="00E76AF7" w:rsidRDefault="00E76AF7" w:rsidP="008E512C">
      <w:pPr>
        <w:spacing w:after="0"/>
        <w:jc w:val="both"/>
        <w:rPr>
          <w:rFonts w:ascii="Arial" w:hAnsi="Arial" w:cs="Arial"/>
          <w:iCs/>
        </w:rPr>
      </w:pPr>
    </w:p>
    <w:p w14:paraId="6774C267" w14:textId="55B46EA5" w:rsidR="00E76AF7" w:rsidRDefault="00E76AF7" w:rsidP="00E76AF7">
      <w:pPr>
        <w:spacing w:after="0"/>
        <w:jc w:val="both"/>
        <w:rPr>
          <w:rFonts w:ascii="Arial" w:hAnsi="Arial" w:cs="Arial"/>
        </w:rPr>
      </w:pPr>
      <w:r w:rsidRPr="001055AA">
        <w:rPr>
          <w:rFonts w:ascii="Arial" w:hAnsi="Arial" w:cs="Arial"/>
          <w:iCs/>
        </w:rPr>
        <w:t xml:space="preserve">This </w:t>
      </w:r>
      <w:r>
        <w:rPr>
          <w:rFonts w:ascii="Arial" w:hAnsi="Arial" w:cs="Arial"/>
          <w:iCs/>
        </w:rPr>
        <w:t xml:space="preserve">formal approval </w:t>
      </w:r>
      <w:r w:rsidRPr="001055AA">
        <w:rPr>
          <w:rFonts w:ascii="Arial" w:hAnsi="Arial" w:cs="Arial"/>
          <w:iCs/>
        </w:rPr>
        <w:t xml:space="preserve">process should only be completed if </w:t>
      </w:r>
      <w:r>
        <w:rPr>
          <w:rFonts w:ascii="Arial" w:hAnsi="Arial" w:cs="Arial"/>
          <w:iCs/>
        </w:rPr>
        <w:t xml:space="preserve">return of funds </w:t>
      </w:r>
      <w:r w:rsidRPr="001055AA">
        <w:rPr>
          <w:rFonts w:ascii="Arial" w:hAnsi="Arial" w:cs="Arial"/>
          <w:iCs/>
        </w:rPr>
        <w:t>is imminent,</w:t>
      </w:r>
      <w:r>
        <w:rPr>
          <w:rFonts w:ascii="Arial" w:hAnsi="Arial" w:cs="Arial"/>
          <w:iCs/>
        </w:rPr>
        <w:t xml:space="preserve"> and funds can be returned within 30 days.</w:t>
      </w:r>
      <w:r>
        <w:rPr>
          <w:rFonts w:ascii="Arial" w:hAnsi="Arial" w:cs="Arial"/>
        </w:rPr>
        <w:t xml:space="preserve"> </w:t>
      </w:r>
    </w:p>
    <w:p w14:paraId="2B0A3CC8" w14:textId="77777777" w:rsidR="003B3A7A" w:rsidRDefault="003B3A7A" w:rsidP="00FF229A">
      <w:pPr>
        <w:spacing w:after="0"/>
        <w:rPr>
          <w:rFonts w:ascii="Arial" w:hAnsi="Arial" w:cs="Arial"/>
          <w:iCs/>
        </w:rPr>
      </w:pPr>
    </w:p>
    <w:bookmarkEnd w:id="0"/>
    <w:p w14:paraId="21B91CFC" w14:textId="52E49C02" w:rsidR="00E056CA" w:rsidRDefault="00E056CA" w:rsidP="00FF229A">
      <w:pPr>
        <w:spacing w:after="0"/>
        <w:rPr>
          <w:rStyle w:val="Hyperlink"/>
          <w:rFonts w:ascii="Arial" w:hAnsi="Arial" w:cs="Arial"/>
        </w:rPr>
      </w:pPr>
      <w:r>
        <w:rPr>
          <w:rFonts w:ascii="Arial" w:hAnsi="Arial" w:cs="Arial"/>
          <w:iCs/>
        </w:rPr>
        <w:t xml:space="preserve">The following </w:t>
      </w:r>
      <w:r w:rsidR="00F009A7" w:rsidRPr="00C029B0">
        <w:rPr>
          <w:rFonts w:ascii="Arial" w:hAnsi="Arial" w:cs="Arial"/>
          <w:iCs/>
        </w:rPr>
        <w:t xml:space="preserve">must be submitted to </w:t>
      </w:r>
      <w:r w:rsidR="00C029B0" w:rsidRPr="00C029B0">
        <w:rPr>
          <w:rFonts w:ascii="Arial" w:hAnsi="Arial" w:cs="Arial"/>
        </w:rPr>
        <w:t xml:space="preserve">the HOME Program Mailbox </w:t>
      </w:r>
      <w:hyperlink r:id="rId8" w:history="1">
        <w:r w:rsidR="0047387A" w:rsidRPr="00C246CE">
          <w:rPr>
            <w:rStyle w:val="Hyperlink"/>
            <w:rFonts w:ascii="Arial" w:hAnsi="Arial" w:cs="Arial"/>
          </w:rPr>
          <w:t>HOMEprogram@hcr.ny.gov</w:t>
        </w:r>
      </w:hyperlink>
    </w:p>
    <w:p w14:paraId="45105B39" w14:textId="6E588019" w:rsidR="00E056CA" w:rsidRPr="008E512C" w:rsidRDefault="00E056CA" w:rsidP="008E51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iCs/>
        </w:rPr>
      </w:pPr>
      <w:bookmarkStart w:id="3" w:name="_Hlk77083903"/>
      <w:bookmarkEnd w:id="1"/>
      <w:r w:rsidRPr="008E512C">
        <w:rPr>
          <w:rFonts w:ascii="Arial" w:hAnsi="Arial" w:cs="Arial"/>
          <w:iCs/>
        </w:rPr>
        <w:t>C</w:t>
      </w:r>
      <w:r w:rsidR="004B304B" w:rsidRPr="008E512C">
        <w:rPr>
          <w:rFonts w:ascii="Arial" w:hAnsi="Arial" w:cs="Arial"/>
          <w:iCs/>
        </w:rPr>
        <w:t xml:space="preserve">ompleted HTFC Repayment </w:t>
      </w:r>
      <w:r w:rsidR="00184791" w:rsidRPr="008E512C">
        <w:rPr>
          <w:rFonts w:ascii="Arial" w:hAnsi="Arial" w:cs="Arial"/>
          <w:iCs/>
        </w:rPr>
        <w:t>Cover</w:t>
      </w:r>
      <w:r w:rsidR="004B304B" w:rsidRPr="008E512C">
        <w:rPr>
          <w:rFonts w:ascii="Arial" w:hAnsi="Arial" w:cs="Arial"/>
          <w:iCs/>
        </w:rPr>
        <w:t xml:space="preserve"> S</w:t>
      </w:r>
      <w:r w:rsidR="00184791" w:rsidRPr="008E512C">
        <w:rPr>
          <w:rFonts w:ascii="Arial" w:hAnsi="Arial" w:cs="Arial"/>
          <w:iCs/>
        </w:rPr>
        <w:t xml:space="preserve">heet </w:t>
      </w:r>
    </w:p>
    <w:p w14:paraId="0160644D" w14:textId="344C494E" w:rsidR="00E056CA" w:rsidRPr="008E512C" w:rsidRDefault="00E056CA" w:rsidP="008E51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iCs/>
        </w:rPr>
      </w:pPr>
      <w:r w:rsidRPr="008E512C">
        <w:rPr>
          <w:rFonts w:ascii="Arial" w:hAnsi="Arial" w:cs="Arial"/>
          <w:iCs/>
        </w:rPr>
        <w:t>C</w:t>
      </w:r>
      <w:r w:rsidR="00184791" w:rsidRPr="008E512C">
        <w:rPr>
          <w:rFonts w:ascii="Arial" w:hAnsi="Arial" w:cs="Arial"/>
          <w:iCs/>
        </w:rPr>
        <w:t xml:space="preserve">opy of the </w:t>
      </w:r>
      <w:r w:rsidR="005A6058" w:rsidRPr="008E512C">
        <w:rPr>
          <w:rFonts w:ascii="Arial" w:hAnsi="Arial" w:cs="Arial"/>
          <w:iCs/>
        </w:rPr>
        <w:t xml:space="preserve">filed </w:t>
      </w:r>
      <w:r w:rsidR="00184791" w:rsidRPr="008E512C">
        <w:rPr>
          <w:rFonts w:ascii="Arial" w:hAnsi="Arial" w:cs="Arial"/>
          <w:iCs/>
        </w:rPr>
        <w:t xml:space="preserve">Note and Mortgage </w:t>
      </w:r>
      <w:r w:rsidR="001055AA" w:rsidRPr="008E512C">
        <w:rPr>
          <w:rFonts w:ascii="Arial" w:hAnsi="Arial" w:cs="Arial"/>
          <w:iCs/>
        </w:rPr>
        <w:t>(must include filing certificate page)</w:t>
      </w:r>
    </w:p>
    <w:p w14:paraId="609B48F9" w14:textId="6819EAAB" w:rsidR="00E056CA" w:rsidRPr="008E512C" w:rsidRDefault="00E056CA" w:rsidP="008E51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iCs/>
        </w:rPr>
      </w:pPr>
      <w:r w:rsidRPr="008E512C">
        <w:rPr>
          <w:rFonts w:ascii="Arial" w:hAnsi="Arial" w:cs="Arial"/>
          <w:iCs/>
        </w:rPr>
        <w:t>This completed form</w:t>
      </w:r>
    </w:p>
    <w:p w14:paraId="454C9343" w14:textId="423019C8" w:rsidR="003B3A7A" w:rsidRDefault="003B3A7A" w:rsidP="008E51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iCs/>
        </w:rPr>
      </w:pPr>
      <w:r w:rsidRPr="008E512C">
        <w:rPr>
          <w:rFonts w:ascii="Arial" w:hAnsi="Arial" w:cs="Arial"/>
          <w:iCs/>
        </w:rPr>
        <w:t xml:space="preserve">Potential </w:t>
      </w:r>
      <w:r w:rsidR="009F6009" w:rsidRPr="008E512C">
        <w:rPr>
          <w:rFonts w:ascii="Arial" w:hAnsi="Arial" w:cs="Arial"/>
          <w:iCs/>
        </w:rPr>
        <w:t>qualified</w:t>
      </w:r>
      <w:r w:rsidR="009F6009">
        <w:rPr>
          <w:rFonts w:ascii="Arial" w:hAnsi="Arial" w:cs="Arial"/>
          <w:iCs/>
        </w:rPr>
        <w:t xml:space="preserve"> deductions and proof and net proceeds in the event of a sale *see below</w:t>
      </w:r>
    </w:p>
    <w:bookmarkEnd w:id="3"/>
    <w:p w14:paraId="0320C027" w14:textId="77777777" w:rsidR="00417F04" w:rsidRDefault="00417F04" w:rsidP="00FF229A">
      <w:pPr>
        <w:spacing w:after="0"/>
        <w:rPr>
          <w:rFonts w:ascii="Arial" w:hAnsi="Arial" w:cs="Arial"/>
          <w:iCs/>
        </w:rPr>
      </w:pPr>
    </w:p>
    <w:p w14:paraId="0F488B9A" w14:textId="6719C03C" w:rsidR="003B3A7A" w:rsidRDefault="00431860" w:rsidP="008E512C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Final </w:t>
      </w:r>
      <w:r w:rsidR="003B3A7A">
        <w:rPr>
          <w:rFonts w:ascii="Arial" w:hAnsi="Arial" w:cs="Arial"/>
          <w:iCs/>
        </w:rPr>
        <w:t>approval</w:t>
      </w:r>
      <w:r w:rsidR="00417F04">
        <w:rPr>
          <w:rFonts w:ascii="Arial" w:hAnsi="Arial" w:cs="Arial"/>
          <w:iCs/>
        </w:rPr>
        <w:t xml:space="preserve"> to return funds w</w:t>
      </w:r>
      <w:r>
        <w:rPr>
          <w:rFonts w:ascii="Arial" w:hAnsi="Arial" w:cs="Arial"/>
          <w:iCs/>
        </w:rPr>
        <w:t xml:space="preserve">ill be sent to LPAs </w:t>
      </w:r>
      <w:r w:rsidR="003B3A7A">
        <w:rPr>
          <w:rFonts w:ascii="Arial" w:hAnsi="Arial" w:cs="Arial"/>
          <w:iCs/>
        </w:rPr>
        <w:t>via email approximately</w:t>
      </w:r>
      <w:r w:rsidR="00600E90">
        <w:rPr>
          <w:rFonts w:ascii="Arial" w:hAnsi="Arial" w:cs="Arial"/>
          <w:iCs/>
        </w:rPr>
        <w:t xml:space="preserve"> </w:t>
      </w:r>
      <w:r w:rsidR="003B3A7A">
        <w:rPr>
          <w:rFonts w:ascii="Arial" w:hAnsi="Arial" w:cs="Arial"/>
          <w:iCs/>
        </w:rPr>
        <w:t>10 business days</w:t>
      </w:r>
      <w:r w:rsidR="00417F04">
        <w:rPr>
          <w:rFonts w:ascii="Arial" w:hAnsi="Arial" w:cs="Arial"/>
          <w:iCs/>
        </w:rPr>
        <w:t xml:space="preserve"> from a complete submission</w:t>
      </w:r>
      <w:r w:rsidR="003B3A7A">
        <w:rPr>
          <w:rFonts w:ascii="Arial" w:hAnsi="Arial" w:cs="Arial"/>
          <w:iCs/>
        </w:rPr>
        <w:t>.</w:t>
      </w:r>
      <w:r w:rsidR="00870EB1">
        <w:rPr>
          <w:rFonts w:ascii="Arial" w:hAnsi="Arial" w:cs="Arial"/>
          <w:iCs/>
        </w:rPr>
        <w:t xml:space="preserve"> </w:t>
      </w:r>
      <w:r w:rsidR="003B3A7A">
        <w:rPr>
          <w:rFonts w:ascii="Arial" w:hAnsi="Arial" w:cs="Arial"/>
          <w:iCs/>
        </w:rPr>
        <w:t>O</w:t>
      </w:r>
      <w:r w:rsidR="001055AA" w:rsidRPr="00E056CA">
        <w:rPr>
          <w:rFonts w:ascii="Arial" w:hAnsi="Arial" w:cs="Arial"/>
          <w:iCs/>
        </w:rPr>
        <w:t xml:space="preserve">nly then may the funds be </w:t>
      </w:r>
      <w:r w:rsidR="00E056CA" w:rsidRPr="00E056CA">
        <w:rPr>
          <w:rFonts w:ascii="Arial" w:hAnsi="Arial" w:cs="Arial"/>
          <w:iCs/>
        </w:rPr>
        <w:t xml:space="preserve">remitted to </w:t>
      </w:r>
      <w:r w:rsidR="004B304B" w:rsidRPr="00E056CA">
        <w:rPr>
          <w:rFonts w:ascii="Arial" w:hAnsi="Arial" w:cs="Arial"/>
          <w:iCs/>
        </w:rPr>
        <w:t xml:space="preserve">HTFC </w:t>
      </w:r>
      <w:r w:rsidR="00E056CA" w:rsidRPr="00E056CA">
        <w:rPr>
          <w:rFonts w:ascii="Arial" w:hAnsi="Arial" w:cs="Arial"/>
          <w:iCs/>
        </w:rPr>
        <w:t xml:space="preserve">with the </w:t>
      </w:r>
      <w:r w:rsidR="004B304B" w:rsidRPr="00E056CA">
        <w:rPr>
          <w:rFonts w:ascii="Arial" w:hAnsi="Arial" w:cs="Arial"/>
          <w:iCs/>
        </w:rPr>
        <w:t xml:space="preserve">Repayment Cover Sheet </w:t>
      </w:r>
      <w:r w:rsidR="001055AA" w:rsidRPr="00E056CA">
        <w:rPr>
          <w:rFonts w:ascii="Arial" w:hAnsi="Arial" w:cs="Arial"/>
          <w:iCs/>
        </w:rPr>
        <w:t xml:space="preserve">using the mailing </w:t>
      </w:r>
      <w:r w:rsidR="009210B7" w:rsidRPr="00E056CA">
        <w:rPr>
          <w:rFonts w:ascii="Arial" w:hAnsi="Arial" w:cs="Arial"/>
          <w:iCs/>
        </w:rPr>
        <w:t>instruction</w:t>
      </w:r>
      <w:r w:rsidR="00184791" w:rsidRPr="00E056CA">
        <w:rPr>
          <w:rFonts w:ascii="Arial" w:hAnsi="Arial" w:cs="Arial"/>
          <w:iCs/>
        </w:rPr>
        <w:t>s</w:t>
      </w:r>
      <w:r w:rsidR="009210B7" w:rsidRPr="00E056CA">
        <w:rPr>
          <w:rFonts w:ascii="Arial" w:hAnsi="Arial" w:cs="Arial"/>
          <w:iCs/>
        </w:rPr>
        <w:t xml:space="preserve"> on t</w:t>
      </w:r>
      <w:r w:rsidR="001055AA" w:rsidRPr="00E056CA">
        <w:rPr>
          <w:rFonts w:ascii="Arial" w:hAnsi="Arial" w:cs="Arial"/>
          <w:iCs/>
        </w:rPr>
        <w:t xml:space="preserve">hat </w:t>
      </w:r>
      <w:r w:rsidR="009210B7" w:rsidRPr="00E056CA">
        <w:rPr>
          <w:rFonts w:ascii="Arial" w:hAnsi="Arial" w:cs="Arial"/>
          <w:iCs/>
        </w:rPr>
        <w:t>form.</w:t>
      </w:r>
      <w:r w:rsidR="00870EB1">
        <w:rPr>
          <w:rFonts w:ascii="Arial" w:hAnsi="Arial" w:cs="Arial"/>
          <w:iCs/>
        </w:rPr>
        <w:t xml:space="preserve"> </w:t>
      </w:r>
      <w:r w:rsidR="003B3A7A">
        <w:rPr>
          <w:rFonts w:ascii="Arial" w:hAnsi="Arial" w:cs="Arial"/>
          <w:iCs/>
        </w:rPr>
        <w:t>Returned funds (c</w:t>
      </w:r>
      <w:r w:rsidR="003B3A7A" w:rsidRPr="001055AA">
        <w:rPr>
          <w:rFonts w:ascii="Arial" w:hAnsi="Arial" w:cs="Arial"/>
          <w:iCs/>
        </w:rPr>
        <w:t>heck</w:t>
      </w:r>
      <w:r w:rsidR="003B3A7A">
        <w:rPr>
          <w:rFonts w:ascii="Arial" w:hAnsi="Arial" w:cs="Arial"/>
          <w:iCs/>
        </w:rPr>
        <w:t>s)</w:t>
      </w:r>
      <w:r w:rsidR="003B3A7A" w:rsidRPr="001055AA">
        <w:rPr>
          <w:rFonts w:ascii="Arial" w:hAnsi="Arial" w:cs="Arial"/>
          <w:iCs/>
        </w:rPr>
        <w:t xml:space="preserve"> are expected within 30 days of th</w:t>
      </w:r>
      <w:r w:rsidR="003B3A7A">
        <w:rPr>
          <w:rFonts w:ascii="Arial" w:hAnsi="Arial" w:cs="Arial"/>
          <w:iCs/>
        </w:rPr>
        <w:t>e</w:t>
      </w:r>
      <w:r w:rsidR="003B3A7A" w:rsidRPr="001055AA">
        <w:rPr>
          <w:rFonts w:ascii="Arial" w:hAnsi="Arial" w:cs="Arial"/>
          <w:iCs/>
        </w:rPr>
        <w:t xml:space="preserve"> approval</w:t>
      </w:r>
      <w:r w:rsidR="003B3A7A">
        <w:rPr>
          <w:rFonts w:ascii="Arial" w:hAnsi="Arial" w:cs="Arial"/>
          <w:iCs/>
        </w:rPr>
        <w:t xml:space="preserve"> to return. </w:t>
      </w:r>
    </w:p>
    <w:p w14:paraId="78D6CDD9" w14:textId="63A3FE2F" w:rsidR="00417F04" w:rsidRDefault="00417F04" w:rsidP="00FF229A">
      <w:pPr>
        <w:spacing w:after="0"/>
        <w:rPr>
          <w:rFonts w:ascii="Arial" w:hAnsi="Arial" w:cs="Arial"/>
        </w:rPr>
      </w:pPr>
    </w:p>
    <w:p w14:paraId="255B30C2" w14:textId="552AE911" w:rsidR="00417F04" w:rsidRDefault="00417F04" w:rsidP="00FF22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 that properties not transferred as a sale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: rented or vacant) require repayment of the full HOME assistance amount. No reductions are allowed.</w:t>
      </w:r>
    </w:p>
    <w:p w14:paraId="36094B4E" w14:textId="1D9AD1B8" w:rsidR="00DC1242" w:rsidRDefault="00DC1242" w:rsidP="00FF229A">
      <w:pPr>
        <w:spacing w:after="0"/>
        <w:rPr>
          <w:rFonts w:ascii="Arial" w:hAnsi="Arial" w:cs="Arial"/>
        </w:rPr>
      </w:pPr>
    </w:p>
    <w:p w14:paraId="576C4646" w14:textId="257B4D40" w:rsidR="00DC1242" w:rsidRPr="00DC1242" w:rsidRDefault="00DC1242" w:rsidP="00FF229A">
      <w:pPr>
        <w:spacing w:after="0"/>
        <w:rPr>
          <w:rFonts w:ascii="Arial" w:hAnsi="Arial" w:cs="Arial"/>
        </w:rPr>
      </w:pPr>
      <w:r w:rsidRPr="00DC1242">
        <w:rPr>
          <w:rFonts w:ascii="Arial" w:hAnsi="Arial" w:cs="Arial"/>
          <w:b/>
          <w:bCs/>
          <w:i/>
          <w:iCs/>
          <w:u w:val="single"/>
        </w:rPr>
        <w:t>To be completed by LPA</w:t>
      </w:r>
      <w:r>
        <w:rPr>
          <w:rFonts w:ascii="Arial" w:hAnsi="Arial" w:cs="Arial"/>
        </w:rPr>
        <w:t>:</w:t>
      </w:r>
      <w:r w:rsidR="00870EB1">
        <w:rPr>
          <w:rFonts w:ascii="Arial" w:hAnsi="Arial" w:cs="Arial"/>
        </w:rPr>
        <w:t xml:space="preserve"> </w:t>
      </w:r>
    </w:p>
    <w:p w14:paraId="12626C3D" w14:textId="77777777" w:rsidR="00FA3CA9" w:rsidRPr="001055AA" w:rsidRDefault="00FA3CA9" w:rsidP="00FF229A">
      <w:pPr>
        <w:spacing w:after="0"/>
        <w:rPr>
          <w:rFonts w:ascii="Arial" w:hAnsi="Arial" w:cs="Arial"/>
        </w:rPr>
      </w:pPr>
    </w:p>
    <w:p w14:paraId="64DF252B" w14:textId="0AAC7CFF" w:rsidR="008A63A7" w:rsidRPr="00086CB5" w:rsidRDefault="008A63A7" w:rsidP="00FF229A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Arial" w:hAnsi="Arial" w:cs="Arial"/>
        </w:rPr>
      </w:pPr>
      <w:r w:rsidRPr="00086CB5">
        <w:rPr>
          <w:rFonts w:ascii="Arial" w:hAnsi="Arial" w:cs="Arial"/>
        </w:rPr>
        <w:t>Date:</w:t>
      </w:r>
      <w:r w:rsidR="00D449CF" w:rsidRPr="00086CB5">
        <w:rPr>
          <w:rFonts w:ascii="Arial" w:hAnsi="Arial" w:cs="Arial"/>
        </w:rPr>
        <w:t xml:space="preserve"> </w:t>
      </w:r>
    </w:p>
    <w:p w14:paraId="5FA1C79F" w14:textId="46918F52" w:rsidR="00F009A7" w:rsidRPr="00086CB5" w:rsidRDefault="00184791" w:rsidP="00FF229A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Arial" w:hAnsi="Arial" w:cs="Arial"/>
        </w:rPr>
      </w:pPr>
      <w:r w:rsidRPr="00086CB5">
        <w:rPr>
          <w:rFonts w:ascii="Arial" w:hAnsi="Arial" w:cs="Arial"/>
        </w:rPr>
        <w:t>H</w:t>
      </w:r>
      <w:r w:rsidR="003B3A7A">
        <w:rPr>
          <w:rFonts w:ascii="Arial" w:hAnsi="Arial" w:cs="Arial"/>
        </w:rPr>
        <w:t>omeowner</w:t>
      </w:r>
      <w:r w:rsidRPr="00086CB5">
        <w:rPr>
          <w:rFonts w:ascii="Arial" w:hAnsi="Arial" w:cs="Arial"/>
        </w:rPr>
        <w:t xml:space="preserve"> </w:t>
      </w:r>
      <w:r w:rsidR="00D9253F" w:rsidRPr="00086CB5">
        <w:rPr>
          <w:rFonts w:ascii="Arial" w:hAnsi="Arial" w:cs="Arial"/>
        </w:rPr>
        <w:t>Name</w:t>
      </w:r>
      <w:r w:rsidR="001D752C">
        <w:rPr>
          <w:rFonts w:ascii="Arial" w:hAnsi="Arial" w:cs="Arial"/>
        </w:rPr>
        <w:t xml:space="preserve"> (</w:t>
      </w:r>
      <w:r w:rsidR="001D752C" w:rsidRPr="001D752C">
        <w:rPr>
          <w:rFonts w:ascii="Arial" w:hAnsi="Arial" w:cs="Arial"/>
          <w:i/>
          <w:iCs/>
        </w:rPr>
        <w:t>first initial, last name</w:t>
      </w:r>
      <w:r w:rsidR="001D752C">
        <w:rPr>
          <w:rFonts w:ascii="Arial" w:hAnsi="Arial" w:cs="Arial"/>
        </w:rPr>
        <w:t>)</w:t>
      </w:r>
      <w:r w:rsidR="00D9253F" w:rsidRPr="00086CB5">
        <w:rPr>
          <w:rFonts w:ascii="Arial" w:hAnsi="Arial" w:cs="Arial"/>
        </w:rPr>
        <w:t>:</w:t>
      </w:r>
      <w:r w:rsidR="00F009A7" w:rsidRPr="00086CB5">
        <w:rPr>
          <w:rFonts w:ascii="Arial" w:hAnsi="Arial" w:cs="Arial"/>
        </w:rPr>
        <w:tab/>
      </w:r>
      <w:r w:rsidR="00F009A7" w:rsidRPr="00086CB5">
        <w:rPr>
          <w:rFonts w:ascii="Arial" w:hAnsi="Arial" w:cs="Arial"/>
        </w:rPr>
        <w:tab/>
      </w:r>
    </w:p>
    <w:p w14:paraId="5C741945" w14:textId="06C252F8" w:rsidR="00184791" w:rsidRPr="00086CB5" w:rsidRDefault="00184791" w:rsidP="00FF229A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Arial" w:hAnsi="Arial" w:cs="Arial"/>
        </w:rPr>
      </w:pPr>
      <w:r w:rsidRPr="00086CB5">
        <w:rPr>
          <w:rFonts w:ascii="Arial" w:hAnsi="Arial" w:cs="Arial"/>
        </w:rPr>
        <w:t>H</w:t>
      </w:r>
      <w:r w:rsidR="003B3A7A">
        <w:rPr>
          <w:rFonts w:ascii="Arial" w:hAnsi="Arial" w:cs="Arial"/>
        </w:rPr>
        <w:t>omeowner</w:t>
      </w:r>
      <w:r w:rsidRPr="00086CB5">
        <w:rPr>
          <w:rFonts w:ascii="Arial" w:hAnsi="Arial" w:cs="Arial"/>
        </w:rPr>
        <w:t xml:space="preserve"> Address:</w:t>
      </w:r>
      <w:r w:rsidR="00D449CF" w:rsidRPr="00086CB5">
        <w:rPr>
          <w:rFonts w:ascii="Arial" w:hAnsi="Arial" w:cs="Arial"/>
        </w:rPr>
        <w:t xml:space="preserve"> </w:t>
      </w:r>
    </w:p>
    <w:p w14:paraId="6CFA453B" w14:textId="5364CE7F" w:rsidR="00FA3CA9" w:rsidRPr="00086CB5" w:rsidRDefault="00FA3CA9" w:rsidP="00FF229A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Arial" w:hAnsi="Arial" w:cs="Arial"/>
        </w:rPr>
      </w:pPr>
      <w:r w:rsidRPr="00086CB5">
        <w:rPr>
          <w:rFonts w:ascii="Arial" w:hAnsi="Arial" w:cs="Arial"/>
        </w:rPr>
        <w:t>IDIS Activity Number:</w:t>
      </w:r>
      <w:r w:rsidR="00D449CF" w:rsidRPr="00086CB5">
        <w:rPr>
          <w:rFonts w:ascii="Arial" w:hAnsi="Arial" w:cs="Arial"/>
        </w:rPr>
        <w:t xml:space="preserve"> </w:t>
      </w:r>
    </w:p>
    <w:p w14:paraId="583EC81E" w14:textId="5D52CDC7" w:rsidR="00FA3CA9" w:rsidRPr="00086CB5" w:rsidRDefault="00FA3CA9" w:rsidP="00FF229A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Arial" w:hAnsi="Arial" w:cs="Arial"/>
        </w:rPr>
      </w:pPr>
      <w:r w:rsidRPr="00086CB5">
        <w:rPr>
          <w:rFonts w:ascii="Arial" w:hAnsi="Arial" w:cs="Arial"/>
        </w:rPr>
        <w:t>LPA Name:</w:t>
      </w:r>
      <w:r w:rsidR="00D449CF" w:rsidRPr="00086CB5">
        <w:rPr>
          <w:rFonts w:ascii="Arial" w:hAnsi="Arial" w:cs="Arial"/>
        </w:rPr>
        <w:t xml:space="preserve"> </w:t>
      </w:r>
    </w:p>
    <w:p w14:paraId="7B8FFF16" w14:textId="4CAD3DDC" w:rsidR="00F009A7" w:rsidRPr="00086CB5" w:rsidRDefault="00007A3E" w:rsidP="00FF229A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Arial" w:hAnsi="Arial" w:cs="Arial"/>
        </w:rPr>
      </w:pPr>
      <w:r w:rsidRPr="00086CB5">
        <w:rPr>
          <w:rFonts w:ascii="Arial" w:hAnsi="Arial" w:cs="Arial"/>
        </w:rPr>
        <w:t>Contract S</w:t>
      </w:r>
      <w:r w:rsidR="00184791" w:rsidRPr="00086CB5">
        <w:rPr>
          <w:rFonts w:ascii="Arial" w:hAnsi="Arial" w:cs="Arial"/>
        </w:rPr>
        <w:t>HARS</w:t>
      </w:r>
      <w:r w:rsidRPr="00086CB5">
        <w:rPr>
          <w:rFonts w:ascii="Arial" w:hAnsi="Arial" w:cs="Arial"/>
        </w:rPr>
        <w:t xml:space="preserve"> ID:</w:t>
      </w:r>
      <w:r w:rsidR="003D781F" w:rsidRPr="00086CB5">
        <w:rPr>
          <w:rFonts w:ascii="Arial" w:hAnsi="Arial" w:cs="Arial"/>
        </w:rPr>
        <w:tab/>
      </w:r>
      <w:r w:rsidR="00F009A7" w:rsidRPr="00086CB5">
        <w:rPr>
          <w:rFonts w:ascii="Arial" w:hAnsi="Arial" w:cs="Arial"/>
        </w:rPr>
        <w:tab/>
      </w:r>
      <w:r w:rsidR="00F009A7" w:rsidRPr="00086CB5">
        <w:rPr>
          <w:rFonts w:ascii="Arial" w:hAnsi="Arial" w:cs="Arial"/>
        </w:rPr>
        <w:tab/>
      </w:r>
      <w:r w:rsidR="003D781F" w:rsidRPr="00086CB5">
        <w:rPr>
          <w:rFonts w:ascii="Arial" w:hAnsi="Arial" w:cs="Arial"/>
        </w:rPr>
        <w:tab/>
      </w:r>
    </w:p>
    <w:p w14:paraId="5E39E72D" w14:textId="2D2AF059" w:rsidR="00184791" w:rsidRPr="00086CB5" w:rsidRDefault="00F009A7" w:rsidP="00FF229A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Arial" w:hAnsi="Arial" w:cs="Arial"/>
        </w:rPr>
      </w:pPr>
      <w:r w:rsidRPr="00086CB5">
        <w:rPr>
          <w:rFonts w:ascii="Arial" w:hAnsi="Arial" w:cs="Arial"/>
        </w:rPr>
        <w:t>Reason for the Return of Funds</w:t>
      </w:r>
      <w:r w:rsidR="00007A3E" w:rsidRPr="00086CB5">
        <w:rPr>
          <w:rFonts w:ascii="Arial" w:hAnsi="Arial" w:cs="Arial"/>
        </w:rPr>
        <w:t>:</w:t>
      </w:r>
      <w:r w:rsidR="00D449CF" w:rsidRPr="00086CB5">
        <w:rPr>
          <w:rFonts w:ascii="Arial" w:hAnsi="Arial" w:cs="Arial"/>
        </w:rPr>
        <w:t xml:space="preserve"> </w:t>
      </w:r>
    </w:p>
    <w:p w14:paraId="6E6690AC" w14:textId="3C2B66F7" w:rsidR="008A63A7" w:rsidRPr="00086CB5" w:rsidRDefault="00184791" w:rsidP="00FF229A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Arial" w:hAnsi="Arial" w:cs="Arial"/>
        </w:rPr>
      </w:pPr>
      <w:r w:rsidRPr="00086CB5">
        <w:rPr>
          <w:rFonts w:ascii="Arial" w:hAnsi="Arial" w:cs="Arial"/>
        </w:rPr>
        <w:t>Date above reason took</w:t>
      </w:r>
      <w:r w:rsidR="003B3A7A">
        <w:rPr>
          <w:rFonts w:ascii="Arial" w:hAnsi="Arial" w:cs="Arial"/>
        </w:rPr>
        <w:t>/will take</w:t>
      </w:r>
      <w:r w:rsidRPr="00086CB5">
        <w:rPr>
          <w:rFonts w:ascii="Arial" w:hAnsi="Arial" w:cs="Arial"/>
        </w:rPr>
        <w:t xml:space="preserve"> place:</w:t>
      </w:r>
    </w:p>
    <w:p w14:paraId="6FC902D4" w14:textId="77777777" w:rsidR="008A63A7" w:rsidRPr="00086CB5" w:rsidRDefault="008A63A7" w:rsidP="00FF229A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Arial" w:hAnsi="Arial" w:cs="Arial"/>
        </w:rPr>
      </w:pPr>
      <w:r w:rsidRPr="00086CB5">
        <w:rPr>
          <w:rFonts w:ascii="Arial" w:hAnsi="Arial" w:cs="Arial"/>
        </w:rPr>
        <w:t>LPA/</w:t>
      </w:r>
      <w:r w:rsidR="00184791" w:rsidRPr="00086CB5">
        <w:rPr>
          <w:rFonts w:ascii="Arial" w:hAnsi="Arial" w:cs="Arial"/>
        </w:rPr>
        <w:t xml:space="preserve">Municipality </w:t>
      </w:r>
      <w:r w:rsidRPr="00086CB5">
        <w:rPr>
          <w:rFonts w:ascii="Arial" w:hAnsi="Arial" w:cs="Arial"/>
        </w:rPr>
        <w:t xml:space="preserve">Estimated Amount of Return of Funds: </w:t>
      </w:r>
    </w:p>
    <w:p w14:paraId="0D7E7209" w14:textId="277571FF" w:rsidR="008A63A7" w:rsidRPr="00086CB5" w:rsidRDefault="00FA3CA9" w:rsidP="00FF229A">
      <w:pPr>
        <w:pStyle w:val="ListParagraph"/>
        <w:numPr>
          <w:ilvl w:val="0"/>
          <w:numId w:val="3"/>
        </w:numPr>
        <w:spacing w:after="120" w:line="360" w:lineRule="auto"/>
        <w:ind w:left="720"/>
        <w:rPr>
          <w:rFonts w:ascii="Arial" w:hAnsi="Arial" w:cs="Arial"/>
          <w:bCs/>
        </w:rPr>
      </w:pPr>
      <w:r w:rsidRPr="00086CB5">
        <w:rPr>
          <w:rFonts w:ascii="Arial" w:hAnsi="Arial" w:cs="Arial"/>
          <w:bCs/>
        </w:rPr>
        <w:t>A copy of the</w:t>
      </w:r>
      <w:r w:rsidR="00086CB5" w:rsidRPr="00086CB5">
        <w:rPr>
          <w:rFonts w:ascii="Arial" w:hAnsi="Arial" w:cs="Arial"/>
          <w:bCs/>
        </w:rPr>
        <w:t xml:space="preserve"> recorded </w:t>
      </w:r>
      <w:r w:rsidRPr="00086CB5">
        <w:rPr>
          <w:rFonts w:ascii="Arial" w:hAnsi="Arial" w:cs="Arial"/>
          <w:bCs/>
        </w:rPr>
        <w:t>N&amp;M must be submitted with this request.</w:t>
      </w:r>
    </w:p>
    <w:p w14:paraId="5710DE1B" w14:textId="77777777" w:rsidR="00086CB5" w:rsidRPr="00086CB5" w:rsidRDefault="00086CB5" w:rsidP="00FF229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bCs/>
          <w:iCs/>
        </w:rPr>
      </w:pPr>
      <w:r w:rsidRPr="00086CB5">
        <w:rPr>
          <w:rFonts w:ascii="Arial" w:hAnsi="Arial" w:cs="Arial"/>
          <w:bCs/>
        </w:rPr>
        <w:t>Is the Homeowner claiming Qualified deductions? Yes or No</w:t>
      </w:r>
    </w:p>
    <w:p w14:paraId="39AECED0" w14:textId="79D7AEE9" w:rsidR="00086CB5" w:rsidRPr="00086CB5" w:rsidRDefault="00086CB5" w:rsidP="00FF229A">
      <w:pPr>
        <w:pStyle w:val="ListParagraph"/>
        <w:spacing w:after="0" w:line="360" w:lineRule="auto"/>
        <w:rPr>
          <w:rFonts w:ascii="Arial" w:hAnsi="Arial" w:cs="Arial"/>
          <w:bCs/>
          <w:iCs/>
        </w:rPr>
      </w:pPr>
      <w:r w:rsidRPr="00086CB5">
        <w:rPr>
          <w:rFonts w:ascii="Arial" w:hAnsi="Arial" w:cs="Arial"/>
          <w:bCs/>
          <w:i/>
          <w:iCs/>
        </w:rPr>
        <w:t>if Yes documentation must be submitted</w:t>
      </w:r>
    </w:p>
    <w:p w14:paraId="6EAB38CC" w14:textId="77777777" w:rsidR="00086CB5" w:rsidRDefault="00086CB5" w:rsidP="00C029B0">
      <w:pPr>
        <w:spacing w:after="0"/>
        <w:rPr>
          <w:rFonts w:ascii="Arial" w:hAnsi="Arial" w:cs="Arial"/>
          <w:bCs/>
          <w:iCs/>
        </w:rPr>
      </w:pPr>
    </w:p>
    <w:p w14:paraId="38389E48" w14:textId="65289D2C" w:rsidR="00600E90" w:rsidRDefault="009F6009" w:rsidP="00086CB5">
      <w:pPr>
        <w:spacing w:after="0" w:line="240" w:lineRule="auto"/>
        <w:rPr>
          <w:rFonts w:ascii="Arial" w:hAnsi="Arial" w:cs="Arial"/>
          <w:bCs/>
          <w:iCs/>
        </w:rPr>
      </w:pPr>
      <w:r w:rsidRPr="009F6009">
        <w:rPr>
          <w:rFonts w:ascii="Arial" w:hAnsi="Arial" w:cs="Arial"/>
          <w:bCs/>
          <w:iCs/>
        </w:rPr>
        <w:t>The recapture amount is limited to net proceeds in the event of a sale.</w:t>
      </w:r>
      <w:r w:rsidR="00870EB1">
        <w:rPr>
          <w:rFonts w:ascii="Arial" w:hAnsi="Arial" w:cs="Arial"/>
          <w:bCs/>
          <w:iCs/>
        </w:rPr>
        <w:t xml:space="preserve"> </w:t>
      </w:r>
      <w:r w:rsidRPr="009F6009">
        <w:rPr>
          <w:rFonts w:ascii="Arial" w:hAnsi="Arial" w:cs="Arial"/>
          <w:bCs/>
          <w:iCs/>
        </w:rPr>
        <w:t>The hom</w:t>
      </w:r>
      <w:r>
        <w:rPr>
          <w:rFonts w:ascii="Arial" w:hAnsi="Arial" w:cs="Arial"/>
          <w:bCs/>
          <w:iCs/>
        </w:rPr>
        <w:t>eowner</w:t>
      </w:r>
      <w:r w:rsidRPr="009F6009">
        <w:rPr>
          <w:rFonts w:ascii="Arial" w:hAnsi="Arial" w:cs="Arial"/>
          <w:bCs/>
          <w:iCs/>
        </w:rPr>
        <w:t xml:space="preserve"> </w:t>
      </w:r>
      <w:r w:rsidR="00417F04">
        <w:rPr>
          <w:rFonts w:ascii="Arial" w:hAnsi="Arial" w:cs="Arial"/>
          <w:bCs/>
          <w:iCs/>
        </w:rPr>
        <w:t xml:space="preserve">may be </w:t>
      </w:r>
      <w:r w:rsidRPr="009F6009">
        <w:rPr>
          <w:rFonts w:ascii="Arial" w:hAnsi="Arial" w:cs="Arial"/>
          <w:bCs/>
          <w:iCs/>
        </w:rPr>
        <w:t>allowed to recover certain expenses as detailed in</w:t>
      </w:r>
      <w:r w:rsidR="005A6058">
        <w:rPr>
          <w:rFonts w:ascii="Arial" w:hAnsi="Arial" w:cs="Arial"/>
          <w:bCs/>
          <w:iCs/>
        </w:rPr>
        <w:t xml:space="preserve"> the Resale-Recapture Policy on the HOME website</w:t>
      </w:r>
      <w:r>
        <w:rPr>
          <w:rFonts w:ascii="Arial" w:hAnsi="Arial" w:cs="Arial"/>
          <w:bCs/>
          <w:iCs/>
        </w:rPr>
        <w:t>.</w:t>
      </w:r>
      <w:r w:rsidR="00870EB1">
        <w:rPr>
          <w:rFonts w:ascii="Arial" w:hAnsi="Arial" w:cs="Arial"/>
          <w:bCs/>
          <w:iCs/>
        </w:rPr>
        <w:t xml:space="preserve"> </w:t>
      </w:r>
    </w:p>
    <w:p w14:paraId="1EE4C58F" w14:textId="77777777" w:rsidR="006166A2" w:rsidRDefault="006166A2" w:rsidP="00086CB5">
      <w:pPr>
        <w:spacing w:after="0" w:line="240" w:lineRule="auto"/>
        <w:rPr>
          <w:rFonts w:ascii="Arial" w:hAnsi="Arial" w:cs="Arial"/>
          <w:bCs/>
          <w:iCs/>
        </w:rPr>
      </w:pPr>
    </w:p>
    <w:p w14:paraId="79FF7860" w14:textId="62CE3FCB" w:rsidR="00292AA0" w:rsidRPr="005A6058" w:rsidRDefault="009F6009" w:rsidP="00086CB5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Documentation must be submitted to substantiate any</w:t>
      </w:r>
      <w:r w:rsidR="00417F04">
        <w:rPr>
          <w:rFonts w:ascii="Arial" w:hAnsi="Arial" w:cs="Arial"/>
          <w:bCs/>
          <w:iCs/>
        </w:rPr>
        <w:t xml:space="preserve"> </w:t>
      </w:r>
      <w:r w:rsidR="00412A8E">
        <w:rPr>
          <w:rFonts w:ascii="Arial" w:hAnsi="Arial" w:cs="Arial"/>
          <w:bCs/>
          <w:iCs/>
        </w:rPr>
        <w:t>of the following:</w:t>
      </w:r>
      <w:r w:rsidR="00870EB1">
        <w:rPr>
          <w:rFonts w:ascii="Arial" w:hAnsi="Arial" w:cs="Arial"/>
          <w:bCs/>
          <w:iCs/>
        </w:rPr>
        <w:t xml:space="preserve"> </w:t>
      </w:r>
    </w:p>
    <w:p w14:paraId="326E5343" w14:textId="49D72331" w:rsidR="00292AA0" w:rsidRPr="001055AA" w:rsidRDefault="00292AA0" w:rsidP="00292A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iCs/>
        </w:rPr>
      </w:pPr>
      <w:r w:rsidRPr="001055AA">
        <w:rPr>
          <w:rFonts w:ascii="Arial" w:hAnsi="Arial" w:cs="Arial"/>
          <w:bCs/>
          <w:iCs/>
        </w:rPr>
        <w:lastRenderedPageBreak/>
        <w:t>H</w:t>
      </w:r>
      <w:r w:rsidR="00417F04">
        <w:rPr>
          <w:rFonts w:ascii="Arial" w:hAnsi="Arial" w:cs="Arial"/>
          <w:bCs/>
          <w:iCs/>
        </w:rPr>
        <w:t xml:space="preserve">omeowner </w:t>
      </w:r>
      <w:r w:rsidRPr="001055AA">
        <w:rPr>
          <w:rFonts w:ascii="Arial" w:hAnsi="Arial" w:cs="Arial"/>
          <w:bCs/>
          <w:iCs/>
        </w:rPr>
        <w:t>down payment made at the time of the initial purchase of the property (for D</w:t>
      </w:r>
      <w:r w:rsidR="00417F04">
        <w:rPr>
          <w:rFonts w:ascii="Arial" w:hAnsi="Arial" w:cs="Arial"/>
          <w:bCs/>
          <w:iCs/>
        </w:rPr>
        <w:t xml:space="preserve">own </w:t>
      </w:r>
      <w:r w:rsidRPr="001055AA">
        <w:rPr>
          <w:rFonts w:ascii="Arial" w:hAnsi="Arial" w:cs="Arial"/>
          <w:bCs/>
          <w:iCs/>
        </w:rPr>
        <w:t>P</w:t>
      </w:r>
      <w:r w:rsidR="00417F04">
        <w:rPr>
          <w:rFonts w:ascii="Arial" w:hAnsi="Arial" w:cs="Arial"/>
          <w:bCs/>
          <w:iCs/>
        </w:rPr>
        <w:t xml:space="preserve">ayment </w:t>
      </w:r>
      <w:r w:rsidRPr="001055AA">
        <w:rPr>
          <w:rFonts w:ascii="Arial" w:hAnsi="Arial" w:cs="Arial"/>
          <w:bCs/>
          <w:iCs/>
        </w:rPr>
        <w:t>A</w:t>
      </w:r>
      <w:r w:rsidR="00417F04">
        <w:rPr>
          <w:rFonts w:ascii="Arial" w:hAnsi="Arial" w:cs="Arial"/>
          <w:bCs/>
          <w:iCs/>
        </w:rPr>
        <w:t>ssistance activities only</w:t>
      </w:r>
      <w:r w:rsidRPr="001055AA">
        <w:rPr>
          <w:rFonts w:ascii="Arial" w:hAnsi="Arial" w:cs="Arial"/>
          <w:bCs/>
          <w:iCs/>
        </w:rPr>
        <w:t>)</w:t>
      </w:r>
    </w:p>
    <w:p w14:paraId="4D7D02C9" w14:textId="77777777" w:rsidR="00292AA0" w:rsidRPr="001055AA" w:rsidRDefault="00292AA0" w:rsidP="00292A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iCs/>
        </w:rPr>
      </w:pPr>
      <w:r w:rsidRPr="001055AA">
        <w:rPr>
          <w:rFonts w:ascii="Arial" w:hAnsi="Arial" w:cs="Arial"/>
          <w:bCs/>
          <w:iCs/>
        </w:rPr>
        <w:t>Verified cost of capital improvements to the property</w:t>
      </w:r>
    </w:p>
    <w:p w14:paraId="4FE0C3DE" w14:textId="77777777" w:rsidR="00292AA0" w:rsidRPr="001055AA" w:rsidRDefault="00292AA0" w:rsidP="00292A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iCs/>
        </w:rPr>
      </w:pPr>
      <w:r w:rsidRPr="001055AA">
        <w:rPr>
          <w:rFonts w:ascii="Arial" w:hAnsi="Arial" w:cs="Arial"/>
          <w:bCs/>
          <w:iCs/>
        </w:rPr>
        <w:t>Resale expenses to include only the following:</w:t>
      </w:r>
    </w:p>
    <w:p w14:paraId="7CC6F63C" w14:textId="77777777" w:rsidR="00292AA0" w:rsidRPr="001055AA" w:rsidRDefault="00292AA0" w:rsidP="00292AA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Cs/>
          <w:iCs/>
        </w:rPr>
      </w:pPr>
      <w:r w:rsidRPr="001055AA">
        <w:rPr>
          <w:rFonts w:ascii="Arial" w:hAnsi="Arial" w:cs="Arial"/>
          <w:bCs/>
          <w:iCs/>
        </w:rPr>
        <w:t>Realtor’s commission</w:t>
      </w:r>
    </w:p>
    <w:p w14:paraId="77E14CC9" w14:textId="77777777" w:rsidR="00292AA0" w:rsidRPr="001055AA" w:rsidRDefault="00292AA0" w:rsidP="00292AA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Cs/>
          <w:iCs/>
        </w:rPr>
      </w:pPr>
      <w:r w:rsidRPr="001055AA">
        <w:rPr>
          <w:rFonts w:ascii="Arial" w:hAnsi="Arial" w:cs="Arial"/>
          <w:bCs/>
          <w:iCs/>
        </w:rPr>
        <w:t>Reasonable attorney’s fees</w:t>
      </w:r>
    </w:p>
    <w:p w14:paraId="73F34E4E" w14:textId="77777777" w:rsidR="00292AA0" w:rsidRPr="001055AA" w:rsidRDefault="00292AA0" w:rsidP="00292AA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i/>
        </w:rPr>
      </w:pPr>
      <w:r w:rsidRPr="001055AA">
        <w:rPr>
          <w:rFonts w:ascii="Arial" w:hAnsi="Arial" w:cs="Arial"/>
          <w:bCs/>
          <w:iCs/>
        </w:rPr>
        <w:t>Transfer tax or recording fees paid by seller required by state statute or local ordinance Amount to pay off first mortgage</w:t>
      </w:r>
    </w:p>
    <w:p w14:paraId="3B58CBA7" w14:textId="341693E7" w:rsidR="00292AA0" w:rsidRPr="00292AA0" w:rsidRDefault="00292AA0" w:rsidP="001D494E">
      <w:pPr>
        <w:pBdr>
          <w:bottom w:val="single" w:sz="12" w:space="17" w:color="auto"/>
        </w:pBdr>
        <w:spacing w:after="0"/>
        <w:rPr>
          <w:rFonts w:ascii="Arial" w:hAnsi="Arial" w:cs="Arial"/>
          <w:bCs/>
          <w:iCs/>
        </w:rPr>
      </w:pPr>
    </w:p>
    <w:p w14:paraId="1956F1AF" w14:textId="77777777" w:rsidR="001D494E" w:rsidRPr="001055AA" w:rsidRDefault="001D494E" w:rsidP="006E56C4">
      <w:pPr>
        <w:spacing w:after="0"/>
        <w:rPr>
          <w:rFonts w:ascii="Arial" w:hAnsi="Arial" w:cs="Arial"/>
          <w:b/>
          <w:i/>
        </w:rPr>
      </w:pPr>
    </w:p>
    <w:p w14:paraId="0474DAF6" w14:textId="2809F047" w:rsidR="008A63A7" w:rsidRPr="001055AA" w:rsidRDefault="00184791" w:rsidP="006E56C4">
      <w:pPr>
        <w:spacing w:after="0"/>
        <w:rPr>
          <w:rFonts w:ascii="Arial" w:hAnsi="Arial" w:cs="Arial"/>
          <w:b/>
          <w:i/>
          <w:u w:val="single"/>
        </w:rPr>
      </w:pPr>
      <w:r w:rsidRPr="001055AA">
        <w:rPr>
          <w:rFonts w:ascii="Arial" w:hAnsi="Arial" w:cs="Arial"/>
          <w:b/>
          <w:i/>
          <w:u w:val="single"/>
        </w:rPr>
        <w:t>OCR</w:t>
      </w:r>
      <w:r w:rsidR="008A63A7" w:rsidRPr="001055AA">
        <w:rPr>
          <w:rFonts w:ascii="Arial" w:hAnsi="Arial" w:cs="Arial"/>
          <w:b/>
          <w:i/>
          <w:u w:val="single"/>
        </w:rPr>
        <w:t xml:space="preserve"> </w:t>
      </w:r>
      <w:r w:rsidR="00086CB5">
        <w:rPr>
          <w:rFonts w:ascii="Arial" w:hAnsi="Arial" w:cs="Arial"/>
          <w:b/>
          <w:i/>
          <w:u w:val="single"/>
        </w:rPr>
        <w:t>Staff will complete this section of the form</w:t>
      </w:r>
    </w:p>
    <w:p w14:paraId="1200BDE7" w14:textId="77777777" w:rsidR="008A63A7" w:rsidRPr="001055AA" w:rsidRDefault="008A63A7" w:rsidP="006E56C4">
      <w:pPr>
        <w:spacing w:after="0"/>
        <w:rPr>
          <w:rFonts w:ascii="Arial" w:hAnsi="Arial" w:cs="Arial"/>
          <w:b/>
          <w:i/>
        </w:rPr>
      </w:pPr>
    </w:p>
    <w:p w14:paraId="4181F2AD" w14:textId="63534E7C" w:rsidR="008A63A7" w:rsidRPr="001055AA" w:rsidRDefault="008A63A7" w:rsidP="007A6F99">
      <w:pPr>
        <w:spacing w:after="120"/>
        <w:rPr>
          <w:rFonts w:ascii="Arial" w:hAnsi="Arial" w:cs="Arial"/>
          <w:b/>
          <w:i/>
        </w:rPr>
      </w:pPr>
      <w:r w:rsidRPr="001055AA">
        <w:rPr>
          <w:rFonts w:ascii="Arial" w:hAnsi="Arial" w:cs="Arial"/>
          <w:b/>
          <w:i/>
        </w:rPr>
        <w:t xml:space="preserve">Amount of </w:t>
      </w:r>
      <w:r w:rsidR="00184791" w:rsidRPr="001055AA">
        <w:rPr>
          <w:rFonts w:ascii="Arial" w:hAnsi="Arial" w:cs="Arial"/>
          <w:b/>
          <w:i/>
        </w:rPr>
        <w:t>HOME</w:t>
      </w:r>
      <w:r w:rsidRPr="001055AA">
        <w:rPr>
          <w:rFonts w:ascii="Arial" w:hAnsi="Arial" w:cs="Arial"/>
          <w:b/>
          <w:i/>
        </w:rPr>
        <w:t xml:space="preserve"> Funds </w:t>
      </w:r>
      <w:r w:rsidR="00FA3CA9" w:rsidRPr="001055AA">
        <w:rPr>
          <w:rFonts w:ascii="Arial" w:hAnsi="Arial" w:cs="Arial"/>
          <w:b/>
          <w:i/>
        </w:rPr>
        <w:t xml:space="preserve">in </w:t>
      </w:r>
      <w:r w:rsidRPr="001055AA">
        <w:rPr>
          <w:rFonts w:ascii="Arial" w:hAnsi="Arial" w:cs="Arial"/>
          <w:b/>
          <w:i/>
        </w:rPr>
        <w:t>N&amp;</w:t>
      </w:r>
      <w:r w:rsidR="00FA3CA9" w:rsidRPr="001055AA">
        <w:rPr>
          <w:rFonts w:ascii="Arial" w:hAnsi="Arial" w:cs="Arial"/>
          <w:b/>
          <w:i/>
        </w:rPr>
        <w:t>M</w:t>
      </w:r>
      <w:r w:rsidRPr="001055AA">
        <w:rPr>
          <w:rFonts w:ascii="Arial" w:hAnsi="Arial" w:cs="Arial"/>
          <w:b/>
          <w:i/>
        </w:rPr>
        <w:t>:</w:t>
      </w:r>
      <w:r w:rsidRPr="001055AA">
        <w:rPr>
          <w:rFonts w:ascii="Arial" w:hAnsi="Arial" w:cs="Arial"/>
          <w:b/>
          <w:i/>
        </w:rPr>
        <w:tab/>
      </w:r>
    </w:p>
    <w:p w14:paraId="3147B3AF" w14:textId="0DF6E82E" w:rsidR="00FA3CA9" w:rsidRPr="001055AA" w:rsidRDefault="00FA3CA9" w:rsidP="00FA3CA9">
      <w:pPr>
        <w:spacing w:after="120"/>
        <w:rPr>
          <w:rFonts w:ascii="Arial" w:hAnsi="Arial" w:cs="Arial"/>
          <w:b/>
          <w:i/>
        </w:rPr>
      </w:pPr>
      <w:r w:rsidRPr="001055AA">
        <w:rPr>
          <w:rFonts w:ascii="Arial" w:hAnsi="Arial" w:cs="Arial"/>
          <w:b/>
          <w:i/>
        </w:rPr>
        <w:t>IDIS Completion Date:</w:t>
      </w:r>
      <w:r w:rsidR="00D449CF">
        <w:rPr>
          <w:rFonts w:ascii="Arial" w:hAnsi="Arial" w:cs="Arial"/>
          <w:b/>
          <w:i/>
        </w:rPr>
        <w:t xml:space="preserve"> </w:t>
      </w:r>
    </w:p>
    <w:p w14:paraId="26C51C70" w14:textId="5435ED39" w:rsidR="008A63A7" w:rsidRPr="001055AA" w:rsidRDefault="008A63A7" w:rsidP="007A6F99">
      <w:pPr>
        <w:spacing w:after="120"/>
        <w:rPr>
          <w:rFonts w:ascii="Arial" w:hAnsi="Arial" w:cs="Arial"/>
          <w:b/>
          <w:i/>
        </w:rPr>
      </w:pPr>
      <w:r w:rsidRPr="001055AA">
        <w:rPr>
          <w:rFonts w:ascii="Arial" w:hAnsi="Arial" w:cs="Arial"/>
          <w:b/>
          <w:i/>
        </w:rPr>
        <w:t>Term of POA:</w:t>
      </w:r>
      <w:r w:rsidR="00D449CF">
        <w:rPr>
          <w:rFonts w:ascii="Arial" w:hAnsi="Arial" w:cs="Arial"/>
          <w:b/>
          <w:i/>
        </w:rPr>
        <w:t xml:space="preserve"> </w:t>
      </w:r>
    </w:p>
    <w:p w14:paraId="72E0C2AF" w14:textId="33DA8C9C" w:rsidR="008A63A7" w:rsidRPr="001055AA" w:rsidRDefault="008A63A7" w:rsidP="007A6F99">
      <w:pPr>
        <w:spacing w:after="120"/>
        <w:rPr>
          <w:rFonts w:ascii="Arial" w:hAnsi="Arial" w:cs="Arial"/>
          <w:b/>
          <w:i/>
        </w:rPr>
      </w:pPr>
      <w:r w:rsidRPr="001055AA">
        <w:rPr>
          <w:rFonts w:ascii="Arial" w:hAnsi="Arial" w:cs="Arial"/>
          <w:b/>
          <w:i/>
        </w:rPr>
        <w:t>Balance of POA (years):</w:t>
      </w:r>
      <w:r w:rsidR="00D449CF">
        <w:rPr>
          <w:rFonts w:ascii="Arial" w:hAnsi="Arial" w:cs="Arial"/>
          <w:b/>
          <w:i/>
        </w:rPr>
        <w:t xml:space="preserve"> </w:t>
      </w:r>
    </w:p>
    <w:p w14:paraId="3399B726" w14:textId="6250FB89" w:rsidR="008A63A7" w:rsidRPr="001055AA" w:rsidRDefault="008A63A7" w:rsidP="007A6F99">
      <w:pPr>
        <w:spacing w:after="120"/>
        <w:rPr>
          <w:rFonts w:ascii="Arial" w:hAnsi="Arial" w:cs="Arial"/>
          <w:b/>
          <w:i/>
        </w:rPr>
      </w:pPr>
      <w:r w:rsidRPr="001055AA">
        <w:rPr>
          <w:rFonts w:ascii="Arial" w:hAnsi="Arial" w:cs="Arial"/>
          <w:b/>
          <w:i/>
        </w:rPr>
        <w:t>Amount to be Returned:</w:t>
      </w:r>
      <w:r w:rsidR="0016671F">
        <w:rPr>
          <w:rFonts w:ascii="Arial" w:hAnsi="Arial" w:cs="Arial"/>
          <w:b/>
          <w:i/>
        </w:rPr>
        <w:t xml:space="preserve"> </w:t>
      </w:r>
    </w:p>
    <w:p w14:paraId="2B140526" w14:textId="77777777" w:rsidR="00357ED5" w:rsidRPr="001055AA" w:rsidRDefault="00357ED5" w:rsidP="007A6F99">
      <w:pPr>
        <w:spacing w:after="0"/>
        <w:rPr>
          <w:rFonts w:ascii="Arial" w:hAnsi="Arial" w:cs="Arial"/>
          <w:b/>
          <w:i/>
        </w:rPr>
      </w:pPr>
      <w:r w:rsidRPr="001055AA">
        <w:rPr>
          <w:rFonts w:ascii="Arial" w:hAnsi="Arial" w:cs="Arial"/>
          <w:b/>
          <w:i/>
        </w:rPr>
        <w:t>Minus any qualified deductions:</w:t>
      </w:r>
    </w:p>
    <w:p w14:paraId="3860C309" w14:textId="77777777" w:rsidR="007A6F99" w:rsidRPr="001055AA" w:rsidRDefault="007A6F99" w:rsidP="006E56C4">
      <w:pPr>
        <w:spacing w:after="0"/>
        <w:rPr>
          <w:rFonts w:ascii="Arial" w:hAnsi="Arial" w:cs="Arial"/>
          <w:b/>
          <w:i/>
        </w:rPr>
      </w:pPr>
    </w:p>
    <w:p w14:paraId="7327102D" w14:textId="77777777" w:rsidR="008A63A7" w:rsidRPr="001055AA" w:rsidRDefault="008A63A7" w:rsidP="006E56C4">
      <w:pPr>
        <w:spacing w:after="0"/>
        <w:rPr>
          <w:rFonts w:ascii="Arial" w:hAnsi="Arial" w:cs="Arial"/>
          <w:b/>
          <w:i/>
        </w:rPr>
      </w:pPr>
      <w:r w:rsidRPr="001055AA">
        <w:rPr>
          <w:rFonts w:ascii="Arial" w:hAnsi="Arial" w:cs="Arial"/>
          <w:b/>
          <w:i/>
        </w:rPr>
        <w:t>Approved by:</w:t>
      </w:r>
    </w:p>
    <w:p w14:paraId="3CA47B5E" w14:textId="77777777" w:rsidR="008A63A7" w:rsidRPr="001055AA" w:rsidRDefault="008A63A7" w:rsidP="006E56C4">
      <w:pPr>
        <w:spacing w:after="0"/>
        <w:rPr>
          <w:rFonts w:ascii="Arial" w:hAnsi="Arial" w:cs="Arial"/>
          <w:b/>
          <w:i/>
        </w:rPr>
      </w:pPr>
    </w:p>
    <w:p w14:paraId="0D1DAA15" w14:textId="77777777" w:rsidR="008A63A7" w:rsidRPr="001055AA" w:rsidRDefault="008A63A7" w:rsidP="006E56C4">
      <w:pPr>
        <w:spacing w:after="0"/>
        <w:rPr>
          <w:rFonts w:ascii="Arial" w:hAnsi="Arial" w:cs="Arial"/>
          <w:b/>
          <w:i/>
        </w:rPr>
      </w:pPr>
      <w:r w:rsidRPr="001055AA">
        <w:rPr>
          <w:rFonts w:ascii="Arial" w:hAnsi="Arial" w:cs="Arial"/>
          <w:b/>
          <w:i/>
        </w:rPr>
        <w:t>______________________________________________</w:t>
      </w:r>
      <w:r w:rsidRPr="001055AA">
        <w:rPr>
          <w:rFonts w:ascii="Arial" w:hAnsi="Arial" w:cs="Arial"/>
          <w:b/>
          <w:i/>
        </w:rPr>
        <w:tab/>
      </w:r>
      <w:r w:rsidRPr="001055AA">
        <w:rPr>
          <w:rFonts w:ascii="Arial" w:hAnsi="Arial" w:cs="Arial"/>
          <w:b/>
          <w:i/>
        </w:rPr>
        <w:tab/>
        <w:t>_______________</w:t>
      </w:r>
    </w:p>
    <w:p w14:paraId="46128E71" w14:textId="77777777" w:rsidR="008A63A7" w:rsidRPr="001055AA" w:rsidRDefault="008A63A7" w:rsidP="006E56C4">
      <w:pPr>
        <w:spacing w:after="0"/>
        <w:rPr>
          <w:rFonts w:ascii="Arial" w:hAnsi="Arial" w:cs="Arial"/>
          <w:b/>
          <w:i/>
        </w:rPr>
      </w:pPr>
      <w:r w:rsidRPr="001055AA">
        <w:rPr>
          <w:rFonts w:ascii="Arial" w:hAnsi="Arial" w:cs="Arial"/>
          <w:b/>
          <w:i/>
        </w:rPr>
        <w:t>Home Representative Electronic Signature</w:t>
      </w:r>
      <w:r w:rsidRPr="001055AA">
        <w:rPr>
          <w:rFonts w:ascii="Arial" w:hAnsi="Arial" w:cs="Arial"/>
          <w:b/>
          <w:i/>
        </w:rPr>
        <w:tab/>
      </w:r>
      <w:r w:rsidRPr="001055AA">
        <w:rPr>
          <w:rFonts w:ascii="Arial" w:hAnsi="Arial" w:cs="Arial"/>
          <w:b/>
          <w:i/>
        </w:rPr>
        <w:tab/>
      </w:r>
      <w:r w:rsidRPr="001055AA">
        <w:rPr>
          <w:rFonts w:ascii="Arial" w:hAnsi="Arial" w:cs="Arial"/>
          <w:b/>
          <w:i/>
        </w:rPr>
        <w:tab/>
      </w:r>
      <w:r w:rsidRPr="001055AA">
        <w:rPr>
          <w:rFonts w:ascii="Arial" w:hAnsi="Arial" w:cs="Arial"/>
          <w:b/>
          <w:i/>
        </w:rPr>
        <w:tab/>
        <w:t>Date</w:t>
      </w:r>
    </w:p>
    <w:p w14:paraId="50EF6256" w14:textId="77777777" w:rsidR="008A63A7" w:rsidRPr="001055AA" w:rsidRDefault="008A63A7" w:rsidP="006E56C4">
      <w:pPr>
        <w:spacing w:after="0"/>
        <w:rPr>
          <w:rFonts w:ascii="Arial" w:hAnsi="Arial" w:cs="Arial"/>
          <w:b/>
          <w:i/>
        </w:rPr>
      </w:pPr>
    </w:p>
    <w:p w14:paraId="0A9C5C8E" w14:textId="77777777" w:rsidR="008A63A7" w:rsidRPr="001055AA" w:rsidRDefault="008A63A7" w:rsidP="006E56C4">
      <w:pPr>
        <w:spacing w:after="0"/>
        <w:rPr>
          <w:rFonts w:ascii="Arial" w:hAnsi="Arial" w:cs="Arial"/>
          <w:i/>
        </w:rPr>
      </w:pPr>
      <w:r w:rsidRPr="001055AA">
        <w:rPr>
          <w:rFonts w:ascii="Arial" w:hAnsi="Arial" w:cs="Arial"/>
          <w:i/>
        </w:rPr>
        <w:t>cc:</w:t>
      </w:r>
      <w:r w:rsidRPr="001055AA">
        <w:rPr>
          <w:rFonts w:ascii="Arial" w:hAnsi="Arial" w:cs="Arial"/>
          <w:i/>
        </w:rPr>
        <w:tab/>
        <w:t>Stephanie Galvin Riley</w:t>
      </w:r>
      <w:r w:rsidR="009210B7" w:rsidRPr="001055AA">
        <w:rPr>
          <w:rFonts w:ascii="Arial" w:hAnsi="Arial" w:cs="Arial"/>
          <w:i/>
        </w:rPr>
        <w:t xml:space="preserve">, Director, NYS </w:t>
      </w:r>
      <w:r w:rsidR="00184791" w:rsidRPr="001055AA">
        <w:rPr>
          <w:rFonts w:ascii="Arial" w:hAnsi="Arial" w:cs="Arial"/>
          <w:i/>
        </w:rPr>
        <w:t>HOME</w:t>
      </w:r>
      <w:r w:rsidR="009210B7" w:rsidRPr="001055AA">
        <w:rPr>
          <w:rFonts w:ascii="Arial" w:hAnsi="Arial" w:cs="Arial"/>
          <w:i/>
        </w:rPr>
        <w:t xml:space="preserve"> Program</w:t>
      </w:r>
    </w:p>
    <w:p w14:paraId="2B9768DD" w14:textId="4C3D2ADA" w:rsidR="008A63A7" w:rsidRPr="008A63A7" w:rsidRDefault="008A63A7" w:rsidP="006E56C4">
      <w:pPr>
        <w:spacing w:after="0"/>
        <w:rPr>
          <w:i/>
          <w:sz w:val="24"/>
          <w:szCs w:val="24"/>
        </w:rPr>
      </w:pPr>
      <w:r w:rsidRPr="001055AA">
        <w:rPr>
          <w:rFonts w:ascii="Arial" w:hAnsi="Arial" w:cs="Arial"/>
          <w:i/>
        </w:rPr>
        <w:tab/>
      </w:r>
      <w:bookmarkEnd w:id="2"/>
      <w:r w:rsidR="0071089C">
        <w:rPr>
          <w:rFonts w:ascii="Arial" w:hAnsi="Arial" w:cs="Arial"/>
          <w:i/>
        </w:rPr>
        <w:t>HomeIDIS@hcr.ny.gov</w:t>
      </w:r>
    </w:p>
    <w:sectPr w:rsidR="008A63A7" w:rsidRPr="008A63A7" w:rsidSect="008E512C">
      <w:foot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1A73" w14:textId="77777777" w:rsidR="003A661D" w:rsidRDefault="003A661D" w:rsidP="0072440F">
      <w:pPr>
        <w:spacing w:after="0" w:line="240" w:lineRule="auto"/>
      </w:pPr>
      <w:r>
        <w:separator/>
      </w:r>
    </w:p>
  </w:endnote>
  <w:endnote w:type="continuationSeparator" w:id="0">
    <w:p w14:paraId="6B3CAF5F" w14:textId="77777777" w:rsidR="003A661D" w:rsidRDefault="003A661D" w:rsidP="0072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5B75" w14:textId="13585EA5" w:rsidR="0072440F" w:rsidRDefault="00FA3CA9" w:rsidP="00FA3CA9">
    <w:pPr>
      <w:pStyle w:val="Footer"/>
    </w:pPr>
    <w:r>
      <w:t xml:space="preserve">Rev. </w:t>
    </w:r>
    <w:r w:rsidR="0071089C">
      <w:t>05.02.23</w:t>
    </w:r>
    <w:r w:rsidR="00086CB5">
      <w:tab/>
    </w:r>
    <w:sdt>
      <w:sdtPr>
        <w:id w:val="1443952246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2440F">
              <w:t xml:space="preserve">Page </w:t>
            </w:r>
            <w:r w:rsidR="0072440F">
              <w:rPr>
                <w:b/>
                <w:bCs/>
                <w:sz w:val="24"/>
                <w:szCs w:val="24"/>
              </w:rPr>
              <w:fldChar w:fldCharType="begin"/>
            </w:r>
            <w:r w:rsidR="0072440F">
              <w:rPr>
                <w:b/>
                <w:bCs/>
              </w:rPr>
              <w:instrText xml:space="preserve"> PAGE </w:instrText>
            </w:r>
            <w:r w:rsidR="0072440F">
              <w:rPr>
                <w:b/>
                <w:bCs/>
                <w:sz w:val="24"/>
                <w:szCs w:val="24"/>
              </w:rPr>
              <w:fldChar w:fldCharType="separate"/>
            </w:r>
            <w:r w:rsidR="009210B7">
              <w:rPr>
                <w:b/>
                <w:bCs/>
                <w:noProof/>
              </w:rPr>
              <w:t>1</w:t>
            </w:r>
            <w:r w:rsidR="0072440F">
              <w:rPr>
                <w:b/>
                <w:bCs/>
                <w:sz w:val="24"/>
                <w:szCs w:val="24"/>
              </w:rPr>
              <w:fldChar w:fldCharType="end"/>
            </w:r>
            <w:r w:rsidR="0072440F">
              <w:t xml:space="preserve"> of </w:t>
            </w:r>
            <w:r w:rsidR="0072440F">
              <w:rPr>
                <w:b/>
                <w:bCs/>
                <w:sz w:val="24"/>
                <w:szCs w:val="24"/>
              </w:rPr>
              <w:fldChar w:fldCharType="begin"/>
            </w:r>
            <w:r w:rsidR="0072440F">
              <w:rPr>
                <w:b/>
                <w:bCs/>
              </w:rPr>
              <w:instrText xml:space="preserve"> NUMPAGES  </w:instrText>
            </w:r>
            <w:r w:rsidR="0072440F">
              <w:rPr>
                <w:b/>
                <w:bCs/>
                <w:sz w:val="24"/>
                <w:szCs w:val="24"/>
              </w:rPr>
              <w:fldChar w:fldCharType="separate"/>
            </w:r>
            <w:r w:rsidR="009210B7">
              <w:rPr>
                <w:b/>
                <w:bCs/>
                <w:noProof/>
              </w:rPr>
              <w:t>1</w:t>
            </w:r>
            <w:r w:rsidR="0072440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8C486F" w14:textId="77777777" w:rsidR="0072440F" w:rsidRDefault="00724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6CD1" w14:textId="77777777" w:rsidR="003A661D" w:rsidRDefault="003A661D" w:rsidP="0072440F">
      <w:pPr>
        <w:spacing w:after="0" w:line="240" w:lineRule="auto"/>
      </w:pPr>
      <w:r>
        <w:separator/>
      </w:r>
    </w:p>
  </w:footnote>
  <w:footnote w:type="continuationSeparator" w:id="0">
    <w:p w14:paraId="7E848B43" w14:textId="77777777" w:rsidR="003A661D" w:rsidRDefault="003A661D" w:rsidP="0072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208"/>
    <w:multiLevelType w:val="hybridMultilevel"/>
    <w:tmpl w:val="D90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D11AF"/>
    <w:multiLevelType w:val="hybridMultilevel"/>
    <w:tmpl w:val="935A88F6"/>
    <w:lvl w:ilvl="0" w:tplc="D396C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52ADB"/>
    <w:multiLevelType w:val="hybridMultilevel"/>
    <w:tmpl w:val="A3769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9C1BE3"/>
    <w:multiLevelType w:val="hybridMultilevel"/>
    <w:tmpl w:val="279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34A9B"/>
    <w:multiLevelType w:val="hybridMultilevel"/>
    <w:tmpl w:val="C936BABC"/>
    <w:lvl w:ilvl="0" w:tplc="458ECB88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3E"/>
    <w:rsid w:val="00007A3E"/>
    <w:rsid w:val="000448E0"/>
    <w:rsid w:val="0004595B"/>
    <w:rsid w:val="00086CB5"/>
    <w:rsid w:val="00103992"/>
    <w:rsid w:val="001055AA"/>
    <w:rsid w:val="00165B1E"/>
    <w:rsid w:val="0016671F"/>
    <w:rsid w:val="00184791"/>
    <w:rsid w:val="001D494E"/>
    <w:rsid w:val="001D752C"/>
    <w:rsid w:val="00243F20"/>
    <w:rsid w:val="00286AAE"/>
    <w:rsid w:val="00292AA0"/>
    <w:rsid w:val="00357ED5"/>
    <w:rsid w:val="003A661D"/>
    <w:rsid w:val="003B3187"/>
    <w:rsid w:val="003B3A7A"/>
    <w:rsid w:val="003D781F"/>
    <w:rsid w:val="00412A8E"/>
    <w:rsid w:val="00417F04"/>
    <w:rsid w:val="00431860"/>
    <w:rsid w:val="0047387A"/>
    <w:rsid w:val="0047544E"/>
    <w:rsid w:val="004B304B"/>
    <w:rsid w:val="005140CA"/>
    <w:rsid w:val="005373F5"/>
    <w:rsid w:val="005A6058"/>
    <w:rsid w:val="005B7B74"/>
    <w:rsid w:val="005F6D1C"/>
    <w:rsid w:val="00600E90"/>
    <w:rsid w:val="00607340"/>
    <w:rsid w:val="006166A2"/>
    <w:rsid w:val="00640FEE"/>
    <w:rsid w:val="006E56C4"/>
    <w:rsid w:val="0071089C"/>
    <w:rsid w:val="0072440F"/>
    <w:rsid w:val="00792733"/>
    <w:rsid w:val="007A6F99"/>
    <w:rsid w:val="007F6909"/>
    <w:rsid w:val="00870EB1"/>
    <w:rsid w:val="008A63A7"/>
    <w:rsid w:val="008E512C"/>
    <w:rsid w:val="009210B7"/>
    <w:rsid w:val="00932D0C"/>
    <w:rsid w:val="009F6009"/>
    <w:rsid w:val="00A10F03"/>
    <w:rsid w:val="00A82BA8"/>
    <w:rsid w:val="00B76944"/>
    <w:rsid w:val="00C029B0"/>
    <w:rsid w:val="00C511D4"/>
    <w:rsid w:val="00C7682A"/>
    <w:rsid w:val="00CB232C"/>
    <w:rsid w:val="00D449CF"/>
    <w:rsid w:val="00D56498"/>
    <w:rsid w:val="00D735D9"/>
    <w:rsid w:val="00D91CB5"/>
    <w:rsid w:val="00D9253F"/>
    <w:rsid w:val="00DC1242"/>
    <w:rsid w:val="00E056CA"/>
    <w:rsid w:val="00E26C05"/>
    <w:rsid w:val="00E76AF7"/>
    <w:rsid w:val="00E872B6"/>
    <w:rsid w:val="00EF608D"/>
    <w:rsid w:val="00F009A7"/>
    <w:rsid w:val="00F46705"/>
    <w:rsid w:val="00F76BAB"/>
    <w:rsid w:val="00FA3CA9"/>
    <w:rsid w:val="00FC64F8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E838"/>
  <w15:chartTrackingRefBased/>
  <w15:docId w15:val="{BA984412-0B09-4A9D-A2F6-22746BA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0F"/>
  </w:style>
  <w:style w:type="paragraph" w:styleId="Footer">
    <w:name w:val="footer"/>
    <w:basedOn w:val="Normal"/>
    <w:link w:val="FooterChar"/>
    <w:uiPriority w:val="99"/>
    <w:unhideWhenUsed/>
    <w:rsid w:val="00724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0F"/>
  </w:style>
  <w:style w:type="character" w:styleId="Hyperlink">
    <w:name w:val="Hyperlink"/>
    <w:basedOn w:val="DefaultParagraphFont"/>
    <w:uiPriority w:val="99"/>
    <w:unhideWhenUsed/>
    <w:rsid w:val="00C029B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9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9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6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program@hcr.n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D8C4-5176-4499-B4DD-43F246DA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2404</Characters>
  <Application>Microsoft Office Word</Application>
  <DocSecurity>0</DocSecurity>
  <Lines>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ITS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Caillin Furnari</dc:creator>
  <cp:keywords/>
  <dc:description/>
  <cp:lastModifiedBy>Braymer, Sarah (HCR)</cp:lastModifiedBy>
  <cp:revision>3</cp:revision>
  <cp:lastPrinted>2021-12-29T16:05:00Z</cp:lastPrinted>
  <dcterms:created xsi:type="dcterms:W3CDTF">2023-05-02T18:27:00Z</dcterms:created>
  <dcterms:modified xsi:type="dcterms:W3CDTF">2023-05-02T18:43:00Z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2451b3a5fe8709cb83758fe4b33d696089ba271a19d4657ca8bd1079d2a4c28d</vt:lpwstr>
  </property>
</Properties>
</file>