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998"/>
        <w:gridCol w:w="2322"/>
      </w:tblGrid>
      <w:tr w:rsidR="00507181" w14:paraId="0910C40A" w14:textId="77777777" w:rsidTr="00282CB6">
        <w:trPr>
          <w:trHeight w:val="906"/>
        </w:trPr>
        <w:tc>
          <w:tcPr>
            <w:tcW w:w="9398" w:type="dxa"/>
            <w:gridSpan w:val="3"/>
          </w:tcPr>
          <w:p w14:paraId="043F3CEB" w14:textId="77777777" w:rsidR="00507181" w:rsidRDefault="00F30889" w:rsidP="00282CB6">
            <w:pPr>
              <w:jc w:val="center"/>
            </w:pPr>
            <w:r>
              <w:rPr>
                <w:noProof/>
              </w:rPr>
              <w:drawing>
                <wp:inline distT="0" distB="0" distL="0" distR="0" wp14:anchorId="3C98CBB1" wp14:editId="4CCB200A">
                  <wp:extent cx="4395225" cy="697993"/>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mp; HTF Grey_Layou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5225" cy="697993"/>
                          </a:xfrm>
                          <a:prstGeom prst="rect">
                            <a:avLst/>
                          </a:prstGeom>
                        </pic:spPr>
                      </pic:pic>
                    </a:graphicData>
                  </a:graphic>
                </wp:inline>
              </w:drawing>
            </w:r>
          </w:p>
        </w:tc>
      </w:tr>
      <w:tr w:rsidR="00FC432B" w:rsidRPr="00FC432B" w14:paraId="2C064EC6" w14:textId="77777777" w:rsidTr="00282CB6">
        <w:trPr>
          <w:trHeight w:val="377"/>
        </w:trPr>
        <w:tc>
          <w:tcPr>
            <w:tcW w:w="3078" w:type="dxa"/>
            <w:vAlign w:val="center"/>
          </w:tcPr>
          <w:p w14:paraId="633D5DBE" w14:textId="77777777" w:rsidR="00507181" w:rsidRPr="00B10B3F" w:rsidRDefault="00507181" w:rsidP="00282CB6">
            <w:pPr>
              <w:spacing w:before="120" w:line="200" w:lineRule="exact"/>
              <w:jc w:val="center"/>
              <w:rPr>
                <w:rFonts w:ascii="Arial" w:hAnsi="Arial" w:cs="Arial"/>
                <w:b/>
                <w:caps/>
                <w:noProof/>
                <w:color w:val="646569"/>
                <w:sz w:val="20"/>
              </w:rPr>
            </w:pPr>
            <w:r w:rsidRPr="00B10B3F">
              <w:rPr>
                <w:rFonts w:ascii="Arial" w:hAnsi="Arial" w:cs="Arial"/>
                <w:b/>
                <w:caps/>
                <w:noProof/>
                <w:color w:val="646569"/>
                <w:sz w:val="20"/>
              </w:rPr>
              <w:t>Andrew m. cuomo</w:t>
            </w:r>
          </w:p>
          <w:p w14:paraId="44421F02" w14:textId="77777777" w:rsidR="00507181" w:rsidRPr="00FC432B" w:rsidRDefault="00507181" w:rsidP="00282CB6">
            <w:pPr>
              <w:jc w:val="center"/>
              <w:rPr>
                <w:rFonts w:ascii="Proxima Nova Rg" w:hAnsi="Proxima Nova Rg" w:cs="Arial"/>
                <w:noProof/>
                <w:color w:val="646569"/>
              </w:rPr>
            </w:pPr>
            <w:r w:rsidRPr="00B10B3F">
              <w:rPr>
                <w:rFonts w:ascii="Arial" w:hAnsi="Arial" w:cs="Arial"/>
                <w:noProof/>
                <w:color w:val="646569"/>
                <w:sz w:val="20"/>
              </w:rPr>
              <w:t>Governor</w:t>
            </w:r>
          </w:p>
        </w:tc>
        <w:tc>
          <w:tcPr>
            <w:tcW w:w="3998" w:type="dxa"/>
            <w:vAlign w:val="center"/>
          </w:tcPr>
          <w:p w14:paraId="37AC7987" w14:textId="77777777" w:rsidR="00F203C4" w:rsidRPr="00E615EC" w:rsidRDefault="00F203C4" w:rsidP="00282CB6">
            <w:pPr>
              <w:jc w:val="center"/>
              <w:rPr>
                <w:b/>
                <w:color w:val="595959" w:themeColor="text1" w:themeTint="A6"/>
                <w:sz w:val="20"/>
                <w:szCs w:val="20"/>
              </w:rPr>
            </w:pPr>
            <w:r w:rsidRPr="00E615EC">
              <w:rPr>
                <w:rFonts w:ascii="Arial" w:hAnsi="Arial" w:cs="Arial"/>
                <w:b/>
                <w:bCs/>
                <w:color w:val="595959" w:themeColor="text1" w:themeTint="A6"/>
                <w:sz w:val="20"/>
                <w:szCs w:val="20"/>
              </w:rPr>
              <w:t>RUTHANNE VISNAUSKAS</w:t>
            </w:r>
          </w:p>
          <w:p w14:paraId="6EBEF5CC" w14:textId="77777777" w:rsidR="00507181" w:rsidRPr="00FC432B" w:rsidRDefault="008E7130" w:rsidP="00282CB6">
            <w:pPr>
              <w:jc w:val="center"/>
              <w:rPr>
                <w:rFonts w:ascii="Proxima Nova Rg" w:hAnsi="Proxima Nova Rg"/>
                <w:noProof/>
                <w:color w:val="646569"/>
              </w:rPr>
            </w:pPr>
            <w:r>
              <w:rPr>
                <w:rFonts w:ascii="Arial" w:hAnsi="Arial" w:cs="Arial"/>
                <w:noProof/>
                <w:color w:val="646569"/>
                <w:sz w:val="20"/>
              </w:rPr>
              <w:t>Commissioner/CEO</w:t>
            </w:r>
          </w:p>
        </w:tc>
        <w:tc>
          <w:tcPr>
            <w:tcW w:w="2320" w:type="dxa"/>
            <w:vAlign w:val="center"/>
          </w:tcPr>
          <w:p w14:paraId="2EE8976F" w14:textId="77777777" w:rsidR="00FC432B" w:rsidRPr="00FC432B" w:rsidRDefault="00FC432B" w:rsidP="00282CB6">
            <w:pPr>
              <w:jc w:val="center"/>
              <w:rPr>
                <w:rFonts w:ascii="Proxima Nova Rg" w:hAnsi="Proxima Nova Rg" w:cs="Arial"/>
                <w:caps/>
                <w:noProof/>
                <w:color w:val="646569"/>
                <w:sz w:val="20"/>
              </w:rPr>
            </w:pPr>
          </w:p>
        </w:tc>
      </w:tr>
    </w:tbl>
    <w:p w14:paraId="0908C66B" w14:textId="77777777" w:rsidR="00282CB6" w:rsidRDefault="00282CB6" w:rsidP="00D23BEE">
      <w:pPr>
        <w:pStyle w:val="Default"/>
        <w:jc w:val="center"/>
        <w:rPr>
          <w:b/>
          <w:bCs/>
          <w:i/>
          <w:iCs/>
          <w:sz w:val="22"/>
          <w:szCs w:val="22"/>
        </w:rPr>
      </w:pPr>
    </w:p>
    <w:p w14:paraId="30B0AB19" w14:textId="77777777" w:rsidR="00D23BEE" w:rsidRDefault="00D23BEE" w:rsidP="00D23BEE">
      <w:pPr>
        <w:pStyle w:val="Default"/>
        <w:jc w:val="center"/>
        <w:rPr>
          <w:sz w:val="22"/>
          <w:szCs w:val="22"/>
        </w:rPr>
      </w:pPr>
      <w:r>
        <w:rPr>
          <w:b/>
          <w:bCs/>
          <w:i/>
          <w:iCs/>
          <w:sz w:val="22"/>
          <w:szCs w:val="22"/>
        </w:rPr>
        <w:t xml:space="preserve">Build a career while building a better community. Rewarding careers in Public Service start </w:t>
      </w:r>
      <w:r>
        <w:rPr>
          <w:b/>
          <w:bCs/>
          <w:i/>
          <w:iCs/>
          <w:sz w:val="23"/>
          <w:szCs w:val="23"/>
        </w:rPr>
        <w:t>here</w:t>
      </w:r>
      <w:r>
        <w:rPr>
          <w:sz w:val="22"/>
          <w:szCs w:val="22"/>
        </w:rPr>
        <w:t>!</w:t>
      </w:r>
    </w:p>
    <w:p w14:paraId="04A0A8B7" w14:textId="77777777" w:rsidR="00EF1A86" w:rsidRPr="00EF1A86" w:rsidRDefault="00EF1A86" w:rsidP="00EF1A86">
      <w:pPr>
        <w:spacing w:after="0" w:line="240" w:lineRule="auto"/>
        <w:jc w:val="center"/>
        <w:rPr>
          <w:rFonts w:eastAsia="Times New Roman" w:cs="Times New Roman"/>
          <w:b/>
          <w:bCs/>
          <w:color w:val="000000"/>
          <w:sz w:val="32"/>
          <w:szCs w:val="32"/>
        </w:rPr>
      </w:pPr>
    </w:p>
    <w:p w14:paraId="227524A9" w14:textId="77777777" w:rsidR="00EF1A86" w:rsidRPr="00EF1A86" w:rsidRDefault="001B415A" w:rsidP="00EF1A86">
      <w:pPr>
        <w:spacing w:after="0" w:line="240" w:lineRule="auto"/>
        <w:jc w:val="center"/>
        <w:rPr>
          <w:rFonts w:eastAsia="Times New Roman" w:cs="Times New Roman"/>
          <w:b/>
          <w:bCs/>
          <w:color w:val="000000"/>
          <w:sz w:val="32"/>
          <w:szCs w:val="32"/>
          <w:u w:val="single"/>
        </w:rPr>
      </w:pPr>
      <w:r>
        <w:rPr>
          <w:rFonts w:eastAsia="Times New Roman" w:cs="Times New Roman"/>
          <w:b/>
          <w:bCs/>
          <w:color w:val="000000"/>
          <w:sz w:val="32"/>
          <w:szCs w:val="32"/>
          <w:u w:val="single"/>
        </w:rPr>
        <w:t>SENIOR COUNSEL</w:t>
      </w:r>
    </w:p>
    <w:p w14:paraId="030C395F" w14:textId="77777777" w:rsidR="00EF1A86" w:rsidRPr="00B42085" w:rsidRDefault="00EF1A86" w:rsidP="00EF1A86">
      <w:pPr>
        <w:spacing w:after="0" w:line="240" w:lineRule="auto"/>
        <w:rPr>
          <w:rFonts w:eastAsia="Times New Roman" w:cstheme="minorHAnsi"/>
          <w:bCs/>
          <w:color w:val="000000"/>
        </w:rPr>
      </w:pPr>
    </w:p>
    <w:p w14:paraId="07019A0D" w14:textId="0AB5C2AA" w:rsidR="00EF1A86" w:rsidRPr="00B42085" w:rsidRDefault="00EF1A86" w:rsidP="003E5799">
      <w:pPr>
        <w:spacing w:after="0" w:line="240" w:lineRule="auto"/>
        <w:jc w:val="both"/>
        <w:rPr>
          <w:rFonts w:eastAsia="Times New Roman" w:cstheme="minorHAnsi"/>
          <w:bCs/>
          <w:color w:val="000000"/>
        </w:rPr>
      </w:pPr>
      <w:r w:rsidRPr="00B42085">
        <w:rPr>
          <w:rFonts w:eastAsia="Times New Roman" w:cstheme="minorHAnsi"/>
          <w:b/>
          <w:bCs/>
          <w:i/>
          <w:color w:val="000000"/>
        </w:rPr>
        <w:t>New York State Homes and Community Renewal (HCR)</w:t>
      </w:r>
      <w:r w:rsidRPr="00B42085">
        <w:rPr>
          <w:rFonts w:eastAsia="Times New Roman" w:cstheme="minorHAnsi"/>
          <w:b/>
          <w:bCs/>
          <w:color w:val="000000"/>
        </w:rPr>
        <w:t xml:space="preserve"> </w:t>
      </w:r>
      <w:r w:rsidRPr="00B42085">
        <w:rPr>
          <w:rFonts w:eastAsia="Times New Roman" w:cstheme="minorHAnsi"/>
          <w:bCs/>
          <w:color w:val="000000"/>
        </w:rPr>
        <w:t xml:space="preserve">fosters the creation and preservation of high quality affordable housing for New Yorkers, while working strategically to revitalize neighborhoods and communities throughout the Empire State. Working under the leadership of Governor Andrew M. Cuomo and Commissioner RuthAnne Visnauskas, </w:t>
      </w:r>
      <w:r w:rsidRPr="0012203B">
        <w:rPr>
          <w:rFonts w:eastAsia="Times New Roman" w:cstheme="minorHAnsi"/>
          <w:bCs/>
          <w:color w:val="000000"/>
        </w:rPr>
        <w:t>HCR</w:t>
      </w:r>
      <w:r w:rsidRPr="00B42085">
        <w:rPr>
          <w:rFonts w:eastAsia="Times New Roman" w:cstheme="minorHAnsi"/>
          <w:bCs/>
          <w:color w:val="000000"/>
        </w:rPr>
        <w:t xml:space="preserve"> is a vibrant, innovative Agency that integrates and leverages New York State’s housing and housing finance resources.  We have offices in New York City, Albany, Buffalo and Syracuse, and employ a diverse workforce of professionals who are hard-working and committed to serving low- and moderate-income families. Our mission is far reaching, encompassing single and multi-family housing finance, home improvement, rent control, housing subsidies, and community development. We partner regularly with a variety of public and private stakeholders. </w:t>
      </w:r>
    </w:p>
    <w:p w14:paraId="637FA277" w14:textId="77777777" w:rsidR="00EF1A86" w:rsidRPr="00B42085" w:rsidRDefault="00EF1A86" w:rsidP="003E5799">
      <w:pPr>
        <w:spacing w:after="0" w:line="240" w:lineRule="auto"/>
        <w:jc w:val="both"/>
        <w:rPr>
          <w:rFonts w:eastAsia="Times New Roman" w:cstheme="minorHAnsi"/>
          <w:bCs/>
          <w:color w:val="000000"/>
        </w:rPr>
      </w:pPr>
    </w:p>
    <w:p w14:paraId="3288937A" w14:textId="77777777" w:rsidR="00EF1A86" w:rsidRPr="00B42085" w:rsidRDefault="00EF1A86" w:rsidP="003E5799">
      <w:pPr>
        <w:spacing w:after="0" w:line="240" w:lineRule="auto"/>
        <w:jc w:val="both"/>
        <w:rPr>
          <w:rFonts w:eastAsia="Times New Roman" w:cstheme="minorHAnsi"/>
          <w:bCs/>
          <w:color w:val="000000"/>
        </w:rPr>
      </w:pPr>
      <w:r w:rsidRPr="00B42085">
        <w:rPr>
          <w:rFonts w:eastAsia="Times New Roman" w:cstheme="minorHAnsi"/>
          <w:bCs/>
          <w:color w:val="000000"/>
        </w:rPr>
        <w:t xml:space="preserve">Achieving this mission requires a wide range of skills and backgrounds in public policy, administration, real estate, architecture, finance, law and many other areas of expertise. We seek to provide a workplace environment that is productive, flexible, accountable, ethical and caring. Our employees are empowered to make a difference where they live and work.  We offer competitive pay and a comprehensive benefits package, including paid leave, health, dental, vision, and retirement and family-friendly policies. </w:t>
      </w:r>
    </w:p>
    <w:p w14:paraId="3C8E7B39" w14:textId="77777777" w:rsidR="00375A63" w:rsidRDefault="00375A63" w:rsidP="00CC7293">
      <w:pPr>
        <w:spacing w:line="240" w:lineRule="auto"/>
        <w:rPr>
          <w:rFonts w:cstheme="minorHAnsi"/>
          <w:b/>
        </w:rPr>
      </w:pPr>
    </w:p>
    <w:p w14:paraId="411A139F" w14:textId="77777777" w:rsidR="003E5799" w:rsidRPr="00B42085" w:rsidRDefault="003E5799" w:rsidP="00CC7293">
      <w:pPr>
        <w:spacing w:line="240" w:lineRule="auto"/>
        <w:rPr>
          <w:rFonts w:cstheme="minorHAnsi"/>
          <w:b/>
        </w:rPr>
      </w:pPr>
      <w:r w:rsidRPr="00B42085">
        <w:rPr>
          <w:rFonts w:cstheme="minorHAnsi"/>
          <w:b/>
        </w:rPr>
        <w:t>FAIR AND EQUITABLE HOUSING OFFICE (FEHO) MISSION:</w:t>
      </w:r>
    </w:p>
    <w:p w14:paraId="206F9367" w14:textId="77777777" w:rsidR="003E5799" w:rsidRPr="00B42085" w:rsidRDefault="003E5799" w:rsidP="00CC2F78">
      <w:pPr>
        <w:rPr>
          <w:rFonts w:cstheme="minorHAnsi"/>
        </w:rPr>
      </w:pPr>
      <w:r w:rsidRPr="00B42085">
        <w:rPr>
          <w:rFonts w:cstheme="minorHAnsi"/>
        </w:rPr>
        <w:t xml:space="preserve">Our mission is to ensure New Yorkers have an equal opportunity to live in housing regardless of race, color, familial status, religion, sex, disabilities, national origin, marital status, age, and sexual orientation. </w:t>
      </w:r>
      <w:r w:rsidR="00CC2F78" w:rsidRPr="00B42085">
        <w:rPr>
          <w:rFonts w:cstheme="minorHAnsi"/>
        </w:rPr>
        <w:t>The office is committed to removing barriers to housing at the state level and to affirmatively further fair housing. FEHO looks at how HCR’s public investments affect the larger housing market and works to engage our partners to ensure affordable housing is available in all areas of the State. FEHO oversees Section 3 compliance of grantees/subgrantees to ensure that economic opportunities generated by U.S. Department of Housing and Urban Development (HUD) financial assistance are, to the greatest extent feasible, directed to low- and very low- income persons.</w:t>
      </w:r>
    </w:p>
    <w:p w14:paraId="7376ABAF" w14:textId="77777777" w:rsidR="00707334" w:rsidRPr="00B42085" w:rsidRDefault="00913DDB" w:rsidP="00EF1A86">
      <w:pPr>
        <w:spacing w:after="0" w:line="240" w:lineRule="auto"/>
        <w:rPr>
          <w:rFonts w:cstheme="minorHAnsi"/>
          <w:b/>
        </w:rPr>
      </w:pPr>
      <w:r w:rsidRPr="00B42085">
        <w:rPr>
          <w:rFonts w:cstheme="minorHAnsi"/>
          <w:b/>
        </w:rPr>
        <w:t>RESPONSIBILITIES:</w:t>
      </w:r>
    </w:p>
    <w:p w14:paraId="2AA54D8A" w14:textId="5D284EFD" w:rsidR="001B415A" w:rsidRPr="00B42085" w:rsidRDefault="001B415A" w:rsidP="001B415A">
      <w:pPr>
        <w:pStyle w:val="ListParagraph"/>
        <w:numPr>
          <w:ilvl w:val="0"/>
          <w:numId w:val="4"/>
        </w:numPr>
        <w:jc w:val="left"/>
        <w:rPr>
          <w:rFonts w:asciiTheme="minorHAnsi" w:hAnsiTheme="minorHAnsi" w:cstheme="minorHAnsi"/>
        </w:rPr>
      </w:pPr>
      <w:r w:rsidRPr="00B42085">
        <w:rPr>
          <w:rFonts w:asciiTheme="minorHAnsi" w:hAnsiTheme="minorHAnsi" w:cstheme="minorHAnsi"/>
        </w:rPr>
        <w:t>Research legal issues and best practices</w:t>
      </w:r>
      <w:r w:rsidR="00176257">
        <w:rPr>
          <w:rFonts w:asciiTheme="minorHAnsi" w:hAnsiTheme="minorHAnsi" w:cstheme="minorHAnsi"/>
        </w:rPr>
        <w:t>,</w:t>
      </w:r>
      <w:r w:rsidRPr="00B42085">
        <w:rPr>
          <w:rFonts w:asciiTheme="minorHAnsi" w:hAnsiTheme="minorHAnsi" w:cstheme="minorHAnsi"/>
        </w:rPr>
        <w:t xml:space="preserve"> and draft legal and policy documents for the Director, HCRs Executive Team, Board Members and Chamber on various fair and equitable housing issues and laws; </w:t>
      </w:r>
    </w:p>
    <w:p w14:paraId="229C6F71" w14:textId="77777777" w:rsidR="001B415A" w:rsidRPr="00B42085" w:rsidRDefault="001B415A" w:rsidP="001B415A">
      <w:pPr>
        <w:pStyle w:val="ListParagraph"/>
        <w:numPr>
          <w:ilvl w:val="0"/>
          <w:numId w:val="4"/>
        </w:numPr>
        <w:jc w:val="left"/>
        <w:rPr>
          <w:rFonts w:asciiTheme="minorHAnsi" w:hAnsiTheme="minorHAnsi" w:cstheme="minorHAnsi"/>
        </w:rPr>
      </w:pPr>
      <w:r w:rsidRPr="00B42085">
        <w:rPr>
          <w:rFonts w:asciiTheme="minorHAnsi" w:hAnsiTheme="minorHAnsi" w:cstheme="minorHAnsi"/>
        </w:rPr>
        <w:t>Develop internal policies, procedures and best practices to ensure HCR’s programs are satisfying fair housing requirements;</w:t>
      </w:r>
    </w:p>
    <w:p w14:paraId="666C0064" w14:textId="7A8487F0" w:rsidR="001B415A" w:rsidRPr="00B42085" w:rsidRDefault="001B415A" w:rsidP="001B415A">
      <w:pPr>
        <w:pStyle w:val="ListParagraph"/>
        <w:numPr>
          <w:ilvl w:val="0"/>
          <w:numId w:val="4"/>
        </w:numPr>
        <w:jc w:val="left"/>
        <w:rPr>
          <w:rFonts w:asciiTheme="minorHAnsi" w:hAnsiTheme="minorHAnsi" w:cstheme="minorHAnsi"/>
        </w:rPr>
      </w:pPr>
      <w:r w:rsidRPr="00B42085">
        <w:rPr>
          <w:rFonts w:asciiTheme="minorHAnsi" w:hAnsiTheme="minorHAnsi" w:cstheme="minorHAnsi"/>
        </w:rPr>
        <w:lastRenderedPageBreak/>
        <w:t xml:space="preserve">Review Affirmative </w:t>
      </w:r>
      <w:r w:rsidR="00D31A78">
        <w:rPr>
          <w:rFonts w:asciiTheme="minorHAnsi" w:hAnsiTheme="minorHAnsi" w:cstheme="minorHAnsi"/>
        </w:rPr>
        <w:t xml:space="preserve">Fair Housing </w:t>
      </w:r>
      <w:r w:rsidRPr="00B42085">
        <w:rPr>
          <w:rFonts w:asciiTheme="minorHAnsi" w:hAnsiTheme="minorHAnsi" w:cstheme="minorHAnsi"/>
        </w:rPr>
        <w:t>Marketing Plans and perform self-monitoring investigations to ensure developers are complying with fair housing laws;</w:t>
      </w:r>
    </w:p>
    <w:p w14:paraId="5857DAF6" w14:textId="77777777" w:rsidR="001B415A" w:rsidRPr="00B42085" w:rsidRDefault="001B415A" w:rsidP="001B415A">
      <w:pPr>
        <w:pStyle w:val="ListParagraph"/>
        <w:numPr>
          <w:ilvl w:val="0"/>
          <w:numId w:val="4"/>
        </w:numPr>
        <w:jc w:val="left"/>
        <w:rPr>
          <w:rFonts w:asciiTheme="minorHAnsi" w:hAnsiTheme="minorHAnsi" w:cstheme="minorHAnsi"/>
        </w:rPr>
      </w:pPr>
      <w:r w:rsidRPr="00B42085">
        <w:rPr>
          <w:rFonts w:asciiTheme="minorHAnsi" w:hAnsiTheme="minorHAnsi" w:cstheme="minorHAnsi"/>
        </w:rPr>
        <w:t>Coordinate with the Office of Legal Affairs and program staff on resolving fair housing complaints and issues;</w:t>
      </w:r>
    </w:p>
    <w:p w14:paraId="3D77F904" w14:textId="77777777" w:rsidR="001B415A" w:rsidRPr="00B42085" w:rsidRDefault="001B415A" w:rsidP="001B415A">
      <w:pPr>
        <w:numPr>
          <w:ilvl w:val="0"/>
          <w:numId w:val="4"/>
        </w:numPr>
        <w:spacing w:after="0" w:line="240" w:lineRule="auto"/>
        <w:rPr>
          <w:rFonts w:cstheme="minorHAnsi"/>
        </w:rPr>
      </w:pPr>
      <w:r w:rsidRPr="00B42085">
        <w:rPr>
          <w:rFonts w:cstheme="minorHAnsi"/>
        </w:rPr>
        <w:t>Conduct or arrange technical assistance on the Fair Housing Act’s duty to affirmatively further fair housing;</w:t>
      </w:r>
    </w:p>
    <w:p w14:paraId="3E98ECA3" w14:textId="77777777" w:rsidR="001B415A" w:rsidRPr="00B42085" w:rsidRDefault="001B415A" w:rsidP="001B415A">
      <w:pPr>
        <w:numPr>
          <w:ilvl w:val="0"/>
          <w:numId w:val="4"/>
        </w:numPr>
        <w:spacing w:after="0" w:line="240" w:lineRule="auto"/>
        <w:rPr>
          <w:rFonts w:cstheme="minorHAnsi"/>
        </w:rPr>
      </w:pPr>
      <w:r w:rsidRPr="00B42085">
        <w:rPr>
          <w:rFonts w:cstheme="minorHAnsi"/>
        </w:rPr>
        <w:t>Create educational materials and provide trainings to improve understanding of fair housing laws for both an internal and external audience;</w:t>
      </w:r>
    </w:p>
    <w:p w14:paraId="0BBB0F6C" w14:textId="77777777" w:rsidR="001B415A" w:rsidRPr="00B42085" w:rsidRDefault="001B415A" w:rsidP="001B415A">
      <w:pPr>
        <w:numPr>
          <w:ilvl w:val="0"/>
          <w:numId w:val="4"/>
        </w:numPr>
        <w:spacing w:after="0" w:line="240" w:lineRule="auto"/>
        <w:rPr>
          <w:rFonts w:cstheme="minorHAnsi"/>
        </w:rPr>
      </w:pPr>
      <w:r w:rsidRPr="00B42085">
        <w:rPr>
          <w:rFonts w:cstheme="minorHAnsi"/>
        </w:rPr>
        <w:t>Ensure HCR’s compliance with all federal and state fair housing and civil rights laws;</w:t>
      </w:r>
    </w:p>
    <w:p w14:paraId="224B4C6C" w14:textId="77777777" w:rsidR="001B415A" w:rsidRPr="00B42085" w:rsidRDefault="001B415A" w:rsidP="001B415A">
      <w:pPr>
        <w:numPr>
          <w:ilvl w:val="0"/>
          <w:numId w:val="4"/>
        </w:numPr>
        <w:spacing w:after="0" w:line="240" w:lineRule="auto"/>
        <w:rPr>
          <w:rFonts w:cstheme="minorHAnsi"/>
        </w:rPr>
      </w:pPr>
      <w:r w:rsidRPr="00B42085">
        <w:rPr>
          <w:rFonts w:cstheme="minorHAnsi"/>
        </w:rPr>
        <w:t>Attend and report on select statewide and national conferences on fair housing policy;</w:t>
      </w:r>
    </w:p>
    <w:p w14:paraId="3DBF88D3" w14:textId="77777777" w:rsidR="001B415A" w:rsidRPr="00B42085" w:rsidRDefault="001B415A" w:rsidP="001B415A">
      <w:pPr>
        <w:numPr>
          <w:ilvl w:val="0"/>
          <w:numId w:val="4"/>
        </w:numPr>
        <w:spacing w:after="0" w:line="240" w:lineRule="auto"/>
        <w:rPr>
          <w:rFonts w:cstheme="minorHAnsi"/>
        </w:rPr>
      </w:pPr>
      <w:r w:rsidRPr="00B42085">
        <w:rPr>
          <w:rFonts w:cstheme="minorHAnsi"/>
        </w:rPr>
        <w:t>Undertake special projects and assignments as assigned by Director and HCRs Executive Team.</w:t>
      </w:r>
    </w:p>
    <w:p w14:paraId="77F0EC54" w14:textId="77777777" w:rsidR="00CC47C7" w:rsidRPr="00B42085" w:rsidRDefault="00CC47C7" w:rsidP="00CC47C7">
      <w:pPr>
        <w:pStyle w:val="BodyText3"/>
        <w:tabs>
          <w:tab w:val="left" w:pos="6120"/>
        </w:tabs>
        <w:snapToGrid w:val="0"/>
        <w:ind w:left="720"/>
        <w:rPr>
          <w:rFonts w:asciiTheme="minorHAnsi" w:hAnsiTheme="minorHAnsi" w:cstheme="minorHAnsi"/>
          <w:szCs w:val="22"/>
        </w:rPr>
      </w:pPr>
    </w:p>
    <w:p w14:paraId="70A73F02" w14:textId="77777777" w:rsidR="00CC47C7" w:rsidRPr="00086DB4" w:rsidRDefault="00CC47C7" w:rsidP="00086DB4">
      <w:pPr>
        <w:spacing w:after="0" w:line="240" w:lineRule="auto"/>
        <w:rPr>
          <w:rFonts w:cstheme="minorHAnsi"/>
          <w:b/>
        </w:rPr>
      </w:pPr>
      <w:r w:rsidRPr="00B42085">
        <w:rPr>
          <w:rFonts w:cstheme="minorHAnsi"/>
          <w:b/>
        </w:rPr>
        <w:t>QUALIFICATIONS:</w:t>
      </w:r>
    </w:p>
    <w:p w14:paraId="5B293087" w14:textId="10DE5F31" w:rsidR="00CC47C7" w:rsidRPr="00B42085" w:rsidRDefault="00C35426" w:rsidP="00CC47C7">
      <w:pPr>
        <w:pStyle w:val="BodyText3"/>
        <w:numPr>
          <w:ilvl w:val="0"/>
          <w:numId w:val="4"/>
        </w:numPr>
        <w:tabs>
          <w:tab w:val="left" w:pos="6120"/>
        </w:tabs>
        <w:snapToGrid w:val="0"/>
        <w:rPr>
          <w:rFonts w:asciiTheme="minorHAnsi" w:hAnsiTheme="minorHAnsi" w:cstheme="minorHAnsi"/>
          <w:szCs w:val="22"/>
        </w:rPr>
      </w:pPr>
      <w:r>
        <w:rPr>
          <w:rFonts w:asciiTheme="minorHAnsi" w:hAnsiTheme="minorHAnsi" w:cstheme="minorHAnsi"/>
          <w:szCs w:val="22"/>
        </w:rPr>
        <w:t>Law degree</w:t>
      </w:r>
      <w:r w:rsidR="00150054">
        <w:rPr>
          <w:rFonts w:asciiTheme="minorHAnsi" w:hAnsiTheme="minorHAnsi" w:cstheme="minorHAnsi"/>
          <w:szCs w:val="22"/>
        </w:rPr>
        <w:t xml:space="preserve"> preferred</w:t>
      </w:r>
      <w:r w:rsidR="00622E0A">
        <w:rPr>
          <w:rFonts w:asciiTheme="minorHAnsi" w:hAnsiTheme="minorHAnsi" w:cstheme="minorHAnsi"/>
          <w:szCs w:val="22"/>
        </w:rPr>
        <w:t>, and 1 to 4 years in law practice</w:t>
      </w:r>
      <w:r w:rsidR="00CC47C7" w:rsidRPr="00B42085">
        <w:rPr>
          <w:rFonts w:asciiTheme="minorHAnsi" w:hAnsiTheme="minorHAnsi" w:cstheme="minorHAnsi"/>
          <w:szCs w:val="22"/>
        </w:rPr>
        <w:t>;</w:t>
      </w:r>
    </w:p>
    <w:p w14:paraId="56378E2C" w14:textId="791A9099" w:rsidR="00CC47C7" w:rsidRPr="00B42085" w:rsidRDefault="00C35426" w:rsidP="00CC47C7">
      <w:pPr>
        <w:pStyle w:val="BodyText3"/>
        <w:numPr>
          <w:ilvl w:val="0"/>
          <w:numId w:val="4"/>
        </w:numPr>
        <w:tabs>
          <w:tab w:val="left" w:pos="6120"/>
        </w:tabs>
        <w:snapToGrid w:val="0"/>
        <w:rPr>
          <w:rFonts w:asciiTheme="minorHAnsi" w:hAnsiTheme="minorHAnsi" w:cstheme="minorHAnsi"/>
          <w:szCs w:val="22"/>
        </w:rPr>
      </w:pPr>
      <w:r>
        <w:rPr>
          <w:rFonts w:asciiTheme="minorHAnsi" w:hAnsiTheme="minorHAnsi" w:cstheme="minorHAnsi"/>
          <w:szCs w:val="22"/>
        </w:rPr>
        <w:t xml:space="preserve">A housing and/or civil rights background is helpful; </w:t>
      </w:r>
    </w:p>
    <w:p w14:paraId="2C5613BD" w14:textId="77777777" w:rsidR="00CC47C7" w:rsidRPr="00B42085" w:rsidRDefault="00CC47C7" w:rsidP="00CC47C7">
      <w:pPr>
        <w:pStyle w:val="BodyText3"/>
        <w:numPr>
          <w:ilvl w:val="0"/>
          <w:numId w:val="4"/>
        </w:numPr>
        <w:tabs>
          <w:tab w:val="left" w:pos="6120"/>
        </w:tabs>
        <w:snapToGrid w:val="0"/>
        <w:rPr>
          <w:rFonts w:asciiTheme="minorHAnsi" w:hAnsiTheme="minorHAnsi" w:cstheme="minorHAnsi"/>
          <w:szCs w:val="22"/>
        </w:rPr>
      </w:pPr>
      <w:r w:rsidRPr="00B42085">
        <w:rPr>
          <w:rFonts w:asciiTheme="minorHAnsi" w:hAnsiTheme="minorHAnsi" w:cstheme="minorHAnsi"/>
          <w:szCs w:val="22"/>
        </w:rPr>
        <w:t>Ability to establish effective w</w:t>
      </w:r>
      <w:r w:rsidR="00112340" w:rsidRPr="00B42085">
        <w:rPr>
          <w:rFonts w:asciiTheme="minorHAnsi" w:hAnsiTheme="minorHAnsi" w:cstheme="minorHAnsi"/>
          <w:szCs w:val="22"/>
        </w:rPr>
        <w:t xml:space="preserve">orking relationships with staff, </w:t>
      </w:r>
      <w:r w:rsidRPr="00B42085">
        <w:rPr>
          <w:rFonts w:asciiTheme="minorHAnsi" w:hAnsiTheme="minorHAnsi" w:cstheme="minorHAnsi"/>
          <w:szCs w:val="22"/>
        </w:rPr>
        <w:t>outside attorneys and constituents</w:t>
      </w:r>
    </w:p>
    <w:p w14:paraId="7D4006C2" w14:textId="163262F2" w:rsidR="00CC47C7" w:rsidRPr="00B42085" w:rsidRDefault="00705C10" w:rsidP="00CC47C7">
      <w:pPr>
        <w:pStyle w:val="BodyText3"/>
        <w:numPr>
          <w:ilvl w:val="0"/>
          <w:numId w:val="4"/>
        </w:numPr>
        <w:tabs>
          <w:tab w:val="left" w:pos="6120"/>
        </w:tabs>
        <w:snapToGrid w:val="0"/>
        <w:rPr>
          <w:rFonts w:asciiTheme="minorHAnsi" w:hAnsiTheme="minorHAnsi" w:cstheme="minorHAnsi"/>
          <w:szCs w:val="22"/>
        </w:rPr>
      </w:pPr>
      <w:r w:rsidRPr="00B42085">
        <w:rPr>
          <w:rFonts w:asciiTheme="minorHAnsi" w:hAnsiTheme="minorHAnsi" w:cstheme="minorHAnsi"/>
          <w:szCs w:val="22"/>
        </w:rPr>
        <w:t>Ability to work under pressure</w:t>
      </w:r>
      <w:r w:rsidR="0071462B">
        <w:rPr>
          <w:rFonts w:asciiTheme="minorHAnsi" w:hAnsiTheme="minorHAnsi" w:cstheme="minorHAnsi"/>
          <w:szCs w:val="22"/>
        </w:rPr>
        <w:t xml:space="preserve"> on a wide variety of projects in a given day</w:t>
      </w:r>
    </w:p>
    <w:p w14:paraId="6310199C" w14:textId="77777777" w:rsidR="006D29E4" w:rsidRDefault="00CC47C7" w:rsidP="00CC47C7">
      <w:pPr>
        <w:pStyle w:val="BodyText3"/>
        <w:numPr>
          <w:ilvl w:val="0"/>
          <w:numId w:val="4"/>
        </w:numPr>
        <w:tabs>
          <w:tab w:val="left" w:pos="6120"/>
        </w:tabs>
        <w:snapToGrid w:val="0"/>
        <w:rPr>
          <w:rFonts w:asciiTheme="minorHAnsi" w:hAnsiTheme="minorHAnsi" w:cstheme="minorHAnsi"/>
          <w:szCs w:val="22"/>
        </w:rPr>
      </w:pPr>
      <w:r w:rsidRPr="00B42085">
        <w:rPr>
          <w:rFonts w:asciiTheme="minorHAnsi" w:hAnsiTheme="minorHAnsi" w:cstheme="minorHAnsi"/>
          <w:szCs w:val="22"/>
        </w:rPr>
        <w:t>Excellent oral</w:t>
      </w:r>
      <w:r w:rsidR="00F50AE4">
        <w:rPr>
          <w:rFonts w:asciiTheme="minorHAnsi" w:hAnsiTheme="minorHAnsi" w:cstheme="minorHAnsi"/>
          <w:szCs w:val="22"/>
        </w:rPr>
        <w:t xml:space="preserve"> communication</w:t>
      </w:r>
      <w:r w:rsidR="006D29E4">
        <w:rPr>
          <w:rFonts w:asciiTheme="minorHAnsi" w:hAnsiTheme="minorHAnsi" w:cstheme="minorHAnsi"/>
          <w:szCs w:val="22"/>
        </w:rPr>
        <w:t xml:space="preserve"> and presentation skills</w:t>
      </w:r>
    </w:p>
    <w:p w14:paraId="1C503D29" w14:textId="6ED8F675" w:rsidR="00CC47C7" w:rsidRPr="00B42085" w:rsidRDefault="006D29E4" w:rsidP="00CC47C7">
      <w:pPr>
        <w:pStyle w:val="BodyText3"/>
        <w:numPr>
          <w:ilvl w:val="0"/>
          <w:numId w:val="4"/>
        </w:numPr>
        <w:tabs>
          <w:tab w:val="left" w:pos="6120"/>
        </w:tabs>
        <w:snapToGrid w:val="0"/>
        <w:rPr>
          <w:rFonts w:asciiTheme="minorHAnsi" w:hAnsiTheme="minorHAnsi" w:cstheme="minorHAnsi"/>
          <w:szCs w:val="22"/>
        </w:rPr>
      </w:pPr>
      <w:r>
        <w:rPr>
          <w:rFonts w:asciiTheme="minorHAnsi" w:hAnsiTheme="minorHAnsi" w:cstheme="minorHAnsi"/>
          <w:szCs w:val="22"/>
        </w:rPr>
        <w:t>Excellent analytical and l</w:t>
      </w:r>
      <w:r w:rsidR="00F50AE4">
        <w:rPr>
          <w:rFonts w:asciiTheme="minorHAnsi" w:hAnsiTheme="minorHAnsi" w:cstheme="minorHAnsi"/>
          <w:szCs w:val="22"/>
        </w:rPr>
        <w:t>egal writing skills</w:t>
      </w:r>
    </w:p>
    <w:p w14:paraId="397C5AA1" w14:textId="77777777" w:rsidR="001B415A" w:rsidRPr="00B42085" w:rsidRDefault="001B415A" w:rsidP="001B415A">
      <w:pPr>
        <w:pStyle w:val="ListParagraph"/>
        <w:rPr>
          <w:rFonts w:asciiTheme="minorHAnsi" w:hAnsiTheme="minorHAnsi" w:cstheme="minorHAnsi"/>
        </w:rPr>
      </w:pPr>
    </w:p>
    <w:p w14:paraId="72ADB577" w14:textId="77777777" w:rsidR="00F265B1" w:rsidRPr="00B42085" w:rsidRDefault="00D23BEE" w:rsidP="00F265B1">
      <w:pPr>
        <w:autoSpaceDE w:val="0"/>
        <w:autoSpaceDN w:val="0"/>
        <w:adjustRightInd w:val="0"/>
        <w:spacing w:line="240" w:lineRule="auto"/>
        <w:jc w:val="both"/>
        <w:rPr>
          <w:rFonts w:eastAsia="Times New Roman" w:cstheme="minorHAnsi"/>
          <w:bCs/>
          <w:color w:val="000000"/>
        </w:rPr>
      </w:pPr>
      <w:r w:rsidRPr="00B42085">
        <w:rPr>
          <w:rFonts w:eastAsia="Times New Roman" w:cstheme="minorHAnsi"/>
          <w:bCs/>
          <w:color w:val="000000"/>
        </w:rPr>
        <w:t xml:space="preserve">This job description is not intended to be all inclusive, and </w:t>
      </w:r>
      <w:r w:rsidR="0035389B" w:rsidRPr="00B42085">
        <w:rPr>
          <w:rFonts w:eastAsia="Times New Roman" w:cstheme="minorHAnsi"/>
          <w:bCs/>
          <w:color w:val="000000"/>
        </w:rPr>
        <w:t xml:space="preserve">the </w:t>
      </w:r>
      <w:r w:rsidRPr="00B42085">
        <w:rPr>
          <w:rFonts w:eastAsia="Times New Roman" w:cstheme="minorHAnsi"/>
          <w:bCs/>
          <w:color w:val="000000"/>
        </w:rPr>
        <w:t>employee will also perform</w:t>
      </w:r>
      <w:r w:rsidR="001E1CF0" w:rsidRPr="00B42085">
        <w:rPr>
          <w:rFonts w:eastAsia="Times New Roman" w:cstheme="minorHAnsi"/>
          <w:bCs/>
          <w:color w:val="000000"/>
        </w:rPr>
        <w:t xml:space="preserve"> other reasonably </w:t>
      </w:r>
      <w:r w:rsidRPr="00B42085">
        <w:rPr>
          <w:rFonts w:eastAsia="Times New Roman" w:cstheme="minorHAnsi"/>
          <w:bCs/>
          <w:color w:val="000000"/>
        </w:rPr>
        <w:t>related business duties as assigned</w:t>
      </w:r>
      <w:r w:rsidR="001E1CF0" w:rsidRPr="00B42085">
        <w:rPr>
          <w:rFonts w:eastAsia="Times New Roman" w:cstheme="minorHAnsi"/>
          <w:bCs/>
          <w:color w:val="000000"/>
        </w:rPr>
        <w:t>.</w:t>
      </w:r>
    </w:p>
    <w:p w14:paraId="5CA5557D" w14:textId="77777777" w:rsidR="00F265B1" w:rsidRPr="00B42085" w:rsidRDefault="00F265B1" w:rsidP="00F265B1">
      <w:pPr>
        <w:autoSpaceDE w:val="0"/>
        <w:autoSpaceDN w:val="0"/>
        <w:adjustRightInd w:val="0"/>
        <w:jc w:val="both"/>
        <w:rPr>
          <w:rFonts w:cstheme="minorHAnsi"/>
        </w:rPr>
      </w:pPr>
      <w:bookmarkStart w:id="0" w:name="_GoBack"/>
      <w:bookmarkEnd w:id="0"/>
      <w:r w:rsidRPr="00B42085">
        <w:rPr>
          <w:rFonts w:cstheme="minorHAnsi"/>
          <w:b/>
          <w:bCs/>
        </w:rPr>
        <w:t xml:space="preserve">WHAT WE OFFER: </w:t>
      </w:r>
    </w:p>
    <w:p w14:paraId="4DCD71FA" w14:textId="77777777" w:rsidR="00F265B1" w:rsidRPr="00B42085" w:rsidRDefault="00F265B1" w:rsidP="00F265B1">
      <w:pPr>
        <w:pStyle w:val="ListParagraph"/>
        <w:numPr>
          <w:ilvl w:val="0"/>
          <w:numId w:val="5"/>
        </w:numPr>
        <w:autoSpaceDE w:val="0"/>
        <w:autoSpaceDN w:val="0"/>
        <w:adjustRightInd w:val="0"/>
        <w:spacing w:after="28"/>
        <w:jc w:val="both"/>
        <w:rPr>
          <w:rFonts w:asciiTheme="minorHAnsi" w:hAnsiTheme="minorHAnsi" w:cstheme="minorHAnsi"/>
        </w:rPr>
      </w:pPr>
      <w:r w:rsidRPr="00B42085">
        <w:rPr>
          <w:rFonts w:asciiTheme="minorHAnsi" w:hAnsiTheme="minorHAnsi" w:cstheme="minorHAnsi"/>
        </w:rPr>
        <w:t xml:space="preserve">Extensive benefits package including paid leave, excellent health, dental, vision and retirement benefits; </w:t>
      </w:r>
    </w:p>
    <w:p w14:paraId="5D9A6E4B" w14:textId="77777777" w:rsidR="00F265B1" w:rsidRPr="00B42085" w:rsidRDefault="00F265B1" w:rsidP="00F265B1">
      <w:pPr>
        <w:pStyle w:val="ListParagraph"/>
        <w:numPr>
          <w:ilvl w:val="0"/>
          <w:numId w:val="5"/>
        </w:numPr>
        <w:autoSpaceDE w:val="0"/>
        <w:autoSpaceDN w:val="0"/>
        <w:adjustRightInd w:val="0"/>
        <w:jc w:val="both"/>
        <w:rPr>
          <w:rFonts w:asciiTheme="minorHAnsi" w:hAnsiTheme="minorHAnsi" w:cstheme="minorHAnsi"/>
        </w:rPr>
      </w:pPr>
      <w:r w:rsidRPr="00B42085">
        <w:rPr>
          <w:rFonts w:asciiTheme="minorHAnsi" w:hAnsiTheme="minorHAnsi" w:cstheme="minorHAnsi"/>
        </w:rPr>
        <w:t xml:space="preserve">Promotional opportunities for dedicated professionals. </w:t>
      </w:r>
    </w:p>
    <w:p w14:paraId="0886115C" w14:textId="77777777" w:rsidR="00F265B1" w:rsidRPr="00B42085" w:rsidRDefault="00F265B1" w:rsidP="00F265B1">
      <w:pPr>
        <w:tabs>
          <w:tab w:val="left" w:pos="1230"/>
        </w:tabs>
        <w:autoSpaceDE w:val="0"/>
        <w:autoSpaceDN w:val="0"/>
        <w:adjustRightInd w:val="0"/>
        <w:rPr>
          <w:rFonts w:cstheme="minorHAnsi"/>
        </w:rPr>
      </w:pPr>
      <w:r w:rsidRPr="00B42085">
        <w:rPr>
          <w:rFonts w:cstheme="minorHAnsi"/>
        </w:rPr>
        <w:tab/>
      </w:r>
    </w:p>
    <w:p w14:paraId="1A54AF4C" w14:textId="77777777" w:rsidR="0036339D" w:rsidRPr="00B42085" w:rsidRDefault="00F265B1" w:rsidP="0036339D">
      <w:pPr>
        <w:jc w:val="center"/>
        <w:rPr>
          <w:rFonts w:cstheme="minorHAnsi"/>
        </w:rPr>
      </w:pPr>
      <w:r w:rsidRPr="00B42085">
        <w:rPr>
          <w:rFonts w:cstheme="minorHAnsi"/>
          <w:b/>
          <w:bCs/>
        </w:rPr>
        <w:t>TO APPLY, please send resume and cover letter to:</w:t>
      </w:r>
      <w:r w:rsidR="0036339D" w:rsidRPr="00B42085">
        <w:rPr>
          <w:rFonts w:cstheme="minorHAnsi"/>
          <w:b/>
          <w:bCs/>
        </w:rPr>
        <w:t xml:space="preserve"> </w:t>
      </w:r>
      <w:hyperlink r:id="rId12" w:history="1">
        <w:r w:rsidR="0036339D" w:rsidRPr="00B42085">
          <w:rPr>
            <w:rStyle w:val="Hyperlink"/>
            <w:rFonts w:cstheme="minorHAnsi"/>
          </w:rPr>
          <w:t>HTFCJobs@nyshcr.org</w:t>
        </w:r>
      </w:hyperlink>
    </w:p>
    <w:p w14:paraId="3DD5A4EA" w14:textId="77777777" w:rsidR="00F265B1" w:rsidRPr="00B42085" w:rsidRDefault="00F265B1" w:rsidP="0036339D">
      <w:pPr>
        <w:pStyle w:val="Default"/>
        <w:jc w:val="center"/>
        <w:rPr>
          <w:rFonts w:asciiTheme="minorHAnsi" w:hAnsiTheme="minorHAnsi" w:cstheme="minorHAnsi"/>
        </w:rPr>
      </w:pPr>
      <w:r w:rsidRPr="00B42085">
        <w:rPr>
          <w:rFonts w:asciiTheme="minorHAnsi" w:hAnsiTheme="minorHAnsi" w:cstheme="minorHAnsi"/>
          <w:color w:val="auto"/>
          <w:sz w:val="22"/>
          <w:szCs w:val="22"/>
        </w:rPr>
        <w:t>New York State is an Equal Opportunity Employer (EOE)</w:t>
      </w:r>
    </w:p>
    <w:p w14:paraId="48248896" w14:textId="77777777" w:rsidR="00D23BEE" w:rsidRPr="00F265B1" w:rsidRDefault="00D23BEE" w:rsidP="00F265B1">
      <w:pPr>
        <w:rPr>
          <w:rFonts w:eastAsia="Times New Roman" w:cs="Times New Roman"/>
        </w:rPr>
      </w:pPr>
    </w:p>
    <w:sectPr w:rsidR="00D23BEE" w:rsidRPr="00F265B1" w:rsidSect="008832F7">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DC30" w14:textId="77777777" w:rsidR="00AC62A9" w:rsidRDefault="00AC62A9" w:rsidP="00FC432B">
      <w:pPr>
        <w:spacing w:after="0" w:line="240" w:lineRule="auto"/>
      </w:pPr>
      <w:r>
        <w:separator/>
      </w:r>
    </w:p>
  </w:endnote>
  <w:endnote w:type="continuationSeparator" w:id="0">
    <w:p w14:paraId="44238AB4" w14:textId="77777777" w:rsidR="00AC62A9" w:rsidRDefault="00AC62A9"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68D4" w14:textId="77777777" w:rsidR="00FC432B" w:rsidRDefault="00FC432B">
    <w:pPr>
      <w:pStyle w:val="Footer"/>
    </w:pPr>
    <w:r>
      <w:rPr>
        <w:noProof/>
      </w:rPr>
      <mc:AlternateContent>
        <mc:Choice Requires="wps">
          <w:drawing>
            <wp:anchor distT="0" distB="0" distL="114300" distR="114300" simplePos="0" relativeHeight="251659264" behindDoc="0" locked="0" layoutInCell="1" allowOverlap="1" wp14:anchorId="5DC00599" wp14:editId="2AA3B485">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88A8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p>
  <w:p w14:paraId="53A44F1A" w14:textId="77777777" w:rsidR="00FC432B" w:rsidRPr="002A047A" w:rsidRDefault="001B415A" w:rsidP="00FC432B">
    <w:pPr>
      <w:pStyle w:val="Footer"/>
      <w:jc w:val="center"/>
      <w:rPr>
        <w:rFonts w:ascii="Arial" w:hAnsi="Arial" w:cs="Arial"/>
        <w:color w:val="646569"/>
        <w:sz w:val="16"/>
        <w:szCs w:val="16"/>
      </w:rPr>
    </w:pPr>
    <w:r>
      <w:rPr>
        <w:rFonts w:ascii="Arial" w:hAnsi="Arial" w:cs="Arial"/>
        <w:color w:val="646569"/>
        <w:sz w:val="16"/>
        <w:szCs w:val="16"/>
      </w:rPr>
      <w:t>25 Beaver Street</w:t>
    </w:r>
    <w:r w:rsidR="00E40B39" w:rsidRPr="002A047A">
      <w:rPr>
        <w:rFonts w:ascii="Arial" w:hAnsi="Arial" w:cs="Arial"/>
        <w:color w:val="646569"/>
        <w:sz w:val="16"/>
        <w:szCs w:val="16"/>
      </w:rPr>
      <w:t xml:space="preserve"> </w:t>
    </w:r>
    <w:r w:rsidR="00E86F7C">
      <w:rPr>
        <w:rFonts w:ascii="Arial" w:hAnsi="Arial" w:cs="Arial"/>
        <w:color w:val="646569"/>
        <w:sz w:val="16"/>
        <w:szCs w:val="16"/>
      </w:rPr>
      <w:t>│</w:t>
    </w:r>
    <w:r w:rsidR="00E40B39" w:rsidRPr="002A047A">
      <w:rPr>
        <w:rFonts w:ascii="Arial" w:hAnsi="Arial" w:cs="Arial"/>
        <w:color w:val="646569"/>
        <w:sz w:val="16"/>
        <w:szCs w:val="16"/>
      </w:rPr>
      <w:t>www.nyshcr.org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B768" w14:textId="77777777" w:rsidR="00AC62A9" w:rsidRDefault="00AC62A9" w:rsidP="00FC432B">
      <w:pPr>
        <w:spacing w:after="0" w:line="240" w:lineRule="auto"/>
      </w:pPr>
      <w:r>
        <w:separator/>
      </w:r>
    </w:p>
  </w:footnote>
  <w:footnote w:type="continuationSeparator" w:id="0">
    <w:p w14:paraId="38C1B0CD" w14:textId="77777777" w:rsidR="00AC62A9" w:rsidRDefault="00AC62A9" w:rsidP="00F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348"/>
    <w:multiLevelType w:val="hybridMultilevel"/>
    <w:tmpl w:val="916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62F0F"/>
    <w:multiLevelType w:val="hybridMultilevel"/>
    <w:tmpl w:val="1202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54A2C"/>
    <w:multiLevelType w:val="hybridMultilevel"/>
    <w:tmpl w:val="842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045C2"/>
    <w:multiLevelType w:val="multilevel"/>
    <w:tmpl w:val="B9AA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26295"/>
    <w:multiLevelType w:val="hybridMultilevel"/>
    <w:tmpl w:val="1424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84EAE"/>
    <w:multiLevelType w:val="hybridMultilevel"/>
    <w:tmpl w:val="3E7C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D1FD5"/>
    <w:multiLevelType w:val="hybridMultilevel"/>
    <w:tmpl w:val="B69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EE"/>
    <w:rsid w:val="000050E6"/>
    <w:rsid w:val="00026655"/>
    <w:rsid w:val="00033A0E"/>
    <w:rsid w:val="00086DB4"/>
    <w:rsid w:val="000B0A11"/>
    <w:rsid w:val="000C2DAD"/>
    <w:rsid w:val="00112340"/>
    <w:rsid w:val="0012203B"/>
    <w:rsid w:val="00122C23"/>
    <w:rsid w:val="00150054"/>
    <w:rsid w:val="0016346B"/>
    <w:rsid w:val="001728C2"/>
    <w:rsid w:val="00176257"/>
    <w:rsid w:val="001B415A"/>
    <w:rsid w:val="001B7D90"/>
    <w:rsid w:val="001E1CF0"/>
    <w:rsid w:val="00221F28"/>
    <w:rsid w:val="00223328"/>
    <w:rsid w:val="00282CB6"/>
    <w:rsid w:val="002A047A"/>
    <w:rsid w:val="002C2B8B"/>
    <w:rsid w:val="002C44A6"/>
    <w:rsid w:val="00325704"/>
    <w:rsid w:val="0035389B"/>
    <w:rsid w:val="0036339D"/>
    <w:rsid w:val="00375A63"/>
    <w:rsid w:val="00382348"/>
    <w:rsid w:val="003E028D"/>
    <w:rsid w:val="003E5799"/>
    <w:rsid w:val="00420002"/>
    <w:rsid w:val="004231A3"/>
    <w:rsid w:val="004373DD"/>
    <w:rsid w:val="004407C1"/>
    <w:rsid w:val="00445826"/>
    <w:rsid w:val="0045291C"/>
    <w:rsid w:val="004B5F06"/>
    <w:rsid w:val="004D2E3F"/>
    <w:rsid w:val="00507181"/>
    <w:rsid w:val="005D65EA"/>
    <w:rsid w:val="005D7E1B"/>
    <w:rsid w:val="00622E0A"/>
    <w:rsid w:val="0063237B"/>
    <w:rsid w:val="006A3D7C"/>
    <w:rsid w:val="006D29E4"/>
    <w:rsid w:val="006F1517"/>
    <w:rsid w:val="00705C10"/>
    <w:rsid w:val="00707334"/>
    <w:rsid w:val="00711F3C"/>
    <w:rsid w:val="0071462B"/>
    <w:rsid w:val="007926B7"/>
    <w:rsid w:val="00835C73"/>
    <w:rsid w:val="008832F7"/>
    <w:rsid w:val="00885AC8"/>
    <w:rsid w:val="008E7130"/>
    <w:rsid w:val="00913DDB"/>
    <w:rsid w:val="009746B8"/>
    <w:rsid w:val="009A21CB"/>
    <w:rsid w:val="00A161FE"/>
    <w:rsid w:val="00AC62A9"/>
    <w:rsid w:val="00AF61EE"/>
    <w:rsid w:val="00B10B3F"/>
    <w:rsid w:val="00B214B5"/>
    <w:rsid w:val="00B42085"/>
    <w:rsid w:val="00B4490D"/>
    <w:rsid w:val="00B477A9"/>
    <w:rsid w:val="00BA04C1"/>
    <w:rsid w:val="00BB042B"/>
    <w:rsid w:val="00C05C48"/>
    <w:rsid w:val="00C35426"/>
    <w:rsid w:val="00CC2F78"/>
    <w:rsid w:val="00CC47C7"/>
    <w:rsid w:val="00CC7293"/>
    <w:rsid w:val="00CE5B77"/>
    <w:rsid w:val="00D05762"/>
    <w:rsid w:val="00D23BEE"/>
    <w:rsid w:val="00D31A78"/>
    <w:rsid w:val="00D86410"/>
    <w:rsid w:val="00DC6A30"/>
    <w:rsid w:val="00E03B5F"/>
    <w:rsid w:val="00E13572"/>
    <w:rsid w:val="00E232D0"/>
    <w:rsid w:val="00E26E6B"/>
    <w:rsid w:val="00E40B39"/>
    <w:rsid w:val="00E86F7C"/>
    <w:rsid w:val="00EA24C8"/>
    <w:rsid w:val="00ED0ED4"/>
    <w:rsid w:val="00EE2DF7"/>
    <w:rsid w:val="00EE3A8B"/>
    <w:rsid w:val="00EF1A86"/>
    <w:rsid w:val="00F203C4"/>
    <w:rsid w:val="00F265B1"/>
    <w:rsid w:val="00F30889"/>
    <w:rsid w:val="00F50AE4"/>
    <w:rsid w:val="00F63B6C"/>
    <w:rsid w:val="00F77ED5"/>
    <w:rsid w:val="00F947EF"/>
    <w:rsid w:val="00FC3F2C"/>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12AB"/>
  <w15:docId w15:val="{74157153-7042-4966-89C1-5B3D4422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customStyle="1" w:styleId="Default">
    <w:name w:val="Default"/>
    <w:rsid w:val="00D23BEE"/>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D23BEE"/>
    <w:pPr>
      <w:spacing w:after="0" w:line="240" w:lineRule="auto"/>
      <w:ind w:left="720"/>
      <w:contextualSpacing/>
      <w:jc w:val="center"/>
    </w:pPr>
    <w:rPr>
      <w:rFonts w:ascii="Calibri" w:eastAsia="Calibri" w:hAnsi="Calibri" w:cs="Times New Roman"/>
    </w:rPr>
  </w:style>
  <w:style w:type="paragraph" w:styleId="NormalWeb">
    <w:name w:val="Normal (Web)"/>
    <w:basedOn w:val="Normal"/>
    <w:uiPriority w:val="99"/>
    <w:unhideWhenUsed/>
    <w:rsid w:val="00D23BEE"/>
    <w:pPr>
      <w:spacing w:before="240" w:after="0" w:line="240" w:lineRule="auto"/>
      <w:ind w:left="48" w:right="48"/>
    </w:pPr>
    <w:rPr>
      <w:rFonts w:ascii="inherit" w:hAnsi="inherit" w:cs="Times New Roman"/>
      <w:sz w:val="24"/>
      <w:szCs w:val="24"/>
    </w:rPr>
  </w:style>
  <w:style w:type="character" w:styleId="Hyperlink">
    <w:name w:val="Hyperlink"/>
    <w:basedOn w:val="DefaultParagraphFont"/>
    <w:uiPriority w:val="99"/>
    <w:semiHidden/>
    <w:unhideWhenUsed/>
    <w:rsid w:val="0036339D"/>
    <w:rPr>
      <w:color w:val="0563C1"/>
      <w:u w:val="single"/>
    </w:rPr>
  </w:style>
  <w:style w:type="paragraph" w:styleId="BodyText3">
    <w:name w:val="Body Text 3"/>
    <w:basedOn w:val="Normal"/>
    <w:link w:val="BodyText3Char"/>
    <w:rsid w:val="00CC47C7"/>
    <w:pPr>
      <w:widowControl w:val="0"/>
      <w:spacing w:after="0" w:line="240" w:lineRule="auto"/>
    </w:pPr>
    <w:rPr>
      <w:rFonts w:ascii="Times New Roman" w:eastAsia="Times New Roman" w:hAnsi="Times New Roman" w:cs="Times New Roman"/>
      <w:snapToGrid w:val="0"/>
      <w:szCs w:val="20"/>
    </w:rPr>
  </w:style>
  <w:style w:type="character" w:customStyle="1" w:styleId="BodyText3Char">
    <w:name w:val="Body Text 3 Char"/>
    <w:basedOn w:val="DefaultParagraphFont"/>
    <w:link w:val="BodyText3"/>
    <w:rsid w:val="00CC47C7"/>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FCJobs@nyshc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6cc18332-19b6-4fad-82df-beaa9554ce5c">General</Document_x0020_Typ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6EB58083C2844915860C52B46AFD8" ma:contentTypeVersion="14" ma:contentTypeDescription="Create a new document." ma:contentTypeScope="" ma:versionID="f7ed6a8e3bc995b8a113e63dcfa2aac4">
  <xsd:schema xmlns:xsd="http://www.w3.org/2001/XMLSchema" xmlns:xs="http://www.w3.org/2001/XMLSchema" xmlns:p="http://schemas.microsoft.com/office/2006/metadata/properties" xmlns:ns1="http://schemas.microsoft.com/sharepoint/v3" xmlns:ns2="4ec086eb-75a3-4c23-9432-72ee8ebee5a6" xmlns:ns3="6cc18332-19b6-4fad-82df-beaa9554ce5c" xmlns:ns4="http://schemas.microsoft.com/sharepoint/v4" targetNamespace="http://schemas.microsoft.com/office/2006/metadata/properties" ma:root="true" ma:fieldsID="c9a35f29c8b43ac8e707ad5a69d7c961" ns1:_="" ns2:_="" ns3:_="" ns4:_="">
    <xsd:import namespace="http://schemas.microsoft.com/sharepoint/v3"/>
    <xsd:import namespace="4ec086eb-75a3-4c23-9432-72ee8ebee5a6"/>
    <xsd:import namespace="6cc18332-19b6-4fad-82df-beaa9554ce5c"/>
    <xsd:import namespace="http://schemas.microsoft.com/sharepoint/v4"/>
    <xsd:element name="properties">
      <xsd:complexType>
        <xsd:sequence>
          <xsd:element name="documentManagement">
            <xsd:complexType>
              <xsd:all>
                <xsd:element ref="ns2:SharedWithUsers" minOccurs="0"/>
                <xsd:element ref="ns2:SharingHintHash" minOccurs="0"/>
                <xsd:element ref="ns2:SharedWithDetails" minOccurs="0"/>
                <xsd:element ref="ns3:Document_x0020_Type" minOccurs="0"/>
                <xsd:element ref="ns4:IconOverlay"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086eb-75a3-4c23-9432-72ee8ebee5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18332-19b6-4fad-82df-beaa9554ce5c" elementFormDefault="qualified">
    <xsd:import namespace="http://schemas.microsoft.com/office/2006/documentManagement/types"/>
    <xsd:import namespace="http://schemas.microsoft.com/office/infopath/2007/PartnerControls"/>
    <xsd:element name="Document_x0020_Type" ma:index="11" nillable="true" ma:displayName="Document Type" ma:default="General" ma:format="Dropdown" ma:internalName="Document_x0020_Type">
      <xsd:simpleType>
        <xsd:restriction base="dms:Choice">
          <xsd:enumeration value="General"/>
          <xsd:enumeration value="Section 3"/>
          <xsd:enumeration value="Binders"/>
          <xsd:enumeration value="Fair Housing"/>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 ds:uri="http://schemas.microsoft.com/sharepoint/v3"/>
    <ds:schemaRef ds:uri="6cc18332-19b6-4fad-82df-beaa9554ce5c"/>
    <ds:schemaRef ds:uri="http://schemas.microsoft.com/sharepoint/v4"/>
  </ds:schemaRefs>
</ds:datastoreItem>
</file>

<file path=customXml/itemProps2.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3.xml><?xml version="1.0" encoding="utf-8"?>
<ds:datastoreItem xmlns:ds="http://schemas.openxmlformats.org/officeDocument/2006/customXml" ds:itemID="{83CCE330-261B-4C54-B3DA-21EC9C465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86eb-75a3-4c23-9432-72ee8ebee5a6"/>
    <ds:schemaRef ds:uri="6cc18332-19b6-4fad-82df-beaa9554ce5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3F728-269C-422C-86BC-D1D095EE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Letterhead - Hampton Plaza</vt:lpstr>
    </vt:vector>
  </TitlesOfParts>
  <Company>New York State - Office of General Services</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Hampton Plaza</dc:title>
  <dc:creator>Supraja Raghavan</dc:creator>
  <cp:lastModifiedBy>Supraja Raghavan</cp:lastModifiedBy>
  <cp:revision>4</cp:revision>
  <cp:lastPrinted>2018-07-24T21:44:00Z</cp:lastPrinted>
  <dcterms:created xsi:type="dcterms:W3CDTF">2018-09-12T20:03:00Z</dcterms:created>
  <dcterms:modified xsi:type="dcterms:W3CDTF">2018-09-12T20:40:00Z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0x0101009506EB58083C2844915860C52B46AFD8</vt:lpwstr>
  </property>
</Properties>
</file>