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0E7855B3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0D2B40">
        <w:rPr>
          <w:b/>
        </w:rPr>
        <w:t xml:space="preserve">April </w:t>
      </w:r>
      <w:r w:rsidR="00080A1A">
        <w:rPr>
          <w:b/>
        </w:rPr>
        <w:t>19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0D2B40" w:rsidRPr="009C1CF5" w14:paraId="65DB3F4A" w14:textId="77777777" w:rsidTr="003C0D10">
        <w:tc>
          <w:tcPr>
            <w:tcW w:w="3685" w:type="dxa"/>
            <w:hideMark/>
          </w:tcPr>
          <w:p w14:paraId="1C430CCC" w14:textId="77777777" w:rsidR="000D2B40" w:rsidRDefault="000D2B40" w:rsidP="000D2B40">
            <w:pPr>
              <w:spacing w:line="252" w:lineRule="auto"/>
              <w:rPr>
                <w:sz w:val="22"/>
              </w:rPr>
            </w:pPr>
            <w:r>
              <w:rPr>
                <w:b/>
                <w:bCs/>
                <w:sz w:val="20"/>
              </w:rPr>
              <w:t>The Grand</w:t>
            </w:r>
          </w:p>
          <w:p w14:paraId="534EB3A4" w14:textId="77777777" w:rsidR="000D2B40" w:rsidRDefault="000D2B40" w:rsidP="000D2B40">
            <w:pPr>
              <w:spacing w:line="252" w:lineRule="auto"/>
            </w:pPr>
            <w:r>
              <w:rPr>
                <w:sz w:val="20"/>
              </w:rPr>
              <w:t>220 East 178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</w:t>
            </w:r>
          </w:p>
          <w:p w14:paraId="0D4E8A00" w14:textId="77777777" w:rsidR="000D2B40" w:rsidRDefault="000D2B40" w:rsidP="000D2B40">
            <w:pPr>
              <w:spacing w:line="252" w:lineRule="auto"/>
            </w:pPr>
            <w:r>
              <w:rPr>
                <w:sz w:val="20"/>
              </w:rPr>
              <w:t>225 East 179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14:paraId="1910D94D" w14:textId="77777777" w:rsidR="000D2B40" w:rsidRDefault="000D2B40" w:rsidP="000D2B40">
            <w:pPr>
              <w:spacing w:line="252" w:lineRule="auto"/>
            </w:pPr>
            <w:r>
              <w:rPr>
                <w:sz w:val="20"/>
              </w:rPr>
              <w:t>2189-2195 Morris Avenue</w:t>
            </w:r>
          </w:p>
          <w:p w14:paraId="366D1466" w14:textId="77777777" w:rsidR="000D2B40" w:rsidRDefault="000D2B40" w:rsidP="000D2B40">
            <w:pPr>
              <w:spacing w:line="252" w:lineRule="auto"/>
            </w:pPr>
            <w:r>
              <w:rPr>
                <w:sz w:val="20"/>
              </w:rPr>
              <w:t>Bronx, NY (Bronx County)</w:t>
            </w:r>
          </w:p>
          <w:p w14:paraId="0BF8C881" w14:textId="11B45417" w:rsidR="000D2B40" w:rsidRPr="001B6B29" w:rsidRDefault="000D2B40" w:rsidP="000D2B40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1" w:type="dxa"/>
            <w:hideMark/>
          </w:tcPr>
          <w:p w14:paraId="6230C5C4" w14:textId="0B41951F" w:rsidR="000D2B40" w:rsidRPr="001B6B29" w:rsidRDefault="000D2B40" w:rsidP="000D2B40">
            <w:pPr>
              <w:rPr>
                <w:sz w:val="20"/>
              </w:rPr>
            </w:pPr>
            <w:r>
              <w:rPr>
                <w:sz w:val="20"/>
              </w:rPr>
              <w:t xml:space="preserve">The Grand LLC, a single purpose entity controlled by </w:t>
            </w:r>
            <w:proofErr w:type="spellStart"/>
            <w:r>
              <w:rPr>
                <w:sz w:val="20"/>
              </w:rPr>
              <w:t>Thorobird</w:t>
            </w:r>
            <w:proofErr w:type="spellEnd"/>
            <w:r>
              <w:rPr>
                <w:sz w:val="20"/>
              </w:rPr>
              <w:t xml:space="preserve"> Companies LLC</w:t>
            </w:r>
          </w:p>
        </w:tc>
        <w:tc>
          <w:tcPr>
            <w:tcW w:w="1062" w:type="dxa"/>
            <w:hideMark/>
          </w:tcPr>
          <w:p w14:paraId="041FE64B" w14:textId="716F4909" w:rsidR="000D2B40" w:rsidRPr="001B6B29" w:rsidRDefault="000D2B40" w:rsidP="000D2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166" w:type="dxa"/>
            <w:hideMark/>
          </w:tcPr>
          <w:p w14:paraId="56D288E9" w14:textId="3DABBDEA" w:rsidR="000D2B40" w:rsidRPr="001B6B29" w:rsidRDefault="000D2B40" w:rsidP="000D2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$23,915,000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6A2E3769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0D2B40">
        <w:t xml:space="preserve">April </w:t>
      </w:r>
      <w:r w:rsidR="00080A1A">
        <w:t>16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4</cp:revision>
  <cp:lastPrinted>2017-09-19T20:24:00Z</cp:lastPrinted>
  <dcterms:created xsi:type="dcterms:W3CDTF">2021-04-07T17:09:00Z</dcterms:created>
  <dcterms:modified xsi:type="dcterms:W3CDTF">2021-04-11T16:13:00Z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